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The King's son, Ferdinand,</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With hair up-staring-- then like reeds, not hair--</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Was the first man that </w:t>
      </w:r>
      <w:proofErr w:type="spellStart"/>
      <w:r>
        <w:rPr>
          <w:rFonts w:ascii="Arial" w:hAnsi="Arial" w:cs="Arial"/>
          <w:sz w:val="20"/>
          <w:szCs w:val="20"/>
        </w:rPr>
        <w:t>leap'd</w:t>
      </w:r>
      <w:proofErr w:type="spellEnd"/>
      <w:r>
        <w:rPr>
          <w:rFonts w:ascii="Arial" w:hAnsi="Arial" w:cs="Arial"/>
          <w:sz w:val="20"/>
          <w:szCs w:val="20"/>
        </w:rPr>
        <w:t>; cried,</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"Hell is empty,</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And all the devils are here."</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And he that talked</w:t>
      </w: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with</w:t>
      </w:r>
      <w:proofErr w:type="gramEnd"/>
      <w:r>
        <w:rPr>
          <w:rFonts w:ascii="Arial" w:hAnsi="Arial" w:cs="Arial"/>
          <w:sz w:val="20"/>
          <w:szCs w:val="20"/>
        </w:rPr>
        <w:t xml:space="preserve"> me had a golden reed to measure the city, and the gates thereof,</w:t>
      </w: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and</w:t>
      </w:r>
      <w:proofErr w:type="gramEnd"/>
      <w:r>
        <w:rPr>
          <w:rFonts w:ascii="Arial" w:hAnsi="Arial" w:cs="Arial"/>
          <w:sz w:val="20"/>
          <w:szCs w:val="20"/>
        </w:rPr>
        <w:t xml:space="preserve"> the wall thereof.  And the city </w:t>
      </w:r>
      <w:proofErr w:type="spellStart"/>
      <w:r>
        <w:rPr>
          <w:rFonts w:ascii="Arial" w:hAnsi="Arial" w:cs="Arial"/>
          <w:sz w:val="20"/>
          <w:szCs w:val="20"/>
        </w:rPr>
        <w:t>lieth</w:t>
      </w:r>
      <w:proofErr w:type="spellEnd"/>
      <w:r>
        <w:rPr>
          <w:rFonts w:ascii="Arial" w:hAnsi="Arial" w:cs="Arial"/>
          <w:sz w:val="20"/>
          <w:szCs w:val="20"/>
        </w:rPr>
        <w:t xml:space="preserve"> foursquare, and the length</w:t>
      </w: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is</w:t>
      </w:r>
      <w:proofErr w:type="gramEnd"/>
      <w:r>
        <w:rPr>
          <w:rFonts w:ascii="Arial" w:hAnsi="Arial" w:cs="Arial"/>
          <w:sz w:val="20"/>
          <w:szCs w:val="20"/>
        </w:rPr>
        <w:t xml:space="preserve"> as large as the breadth: and he measured the city with the reed,</w:t>
      </w: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twelve</w:t>
      </w:r>
      <w:proofErr w:type="gramEnd"/>
      <w:r>
        <w:rPr>
          <w:rFonts w:ascii="Arial" w:hAnsi="Arial" w:cs="Arial"/>
          <w:sz w:val="20"/>
          <w:szCs w:val="20"/>
        </w:rPr>
        <w:t xml:space="preserve"> thousand furlongs.  The length and the breadth and the height</w:t>
      </w: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of</w:t>
      </w:r>
      <w:proofErr w:type="gramEnd"/>
      <w:r>
        <w:rPr>
          <w:rFonts w:ascii="Arial" w:hAnsi="Arial" w:cs="Arial"/>
          <w:sz w:val="20"/>
          <w:szCs w:val="20"/>
        </w:rPr>
        <w:t xml:space="preserve"> it are equal.  And he measured the wall thereof, an hundred and</w:t>
      </w: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forty</w:t>
      </w:r>
      <w:proofErr w:type="gramEnd"/>
      <w:r>
        <w:rPr>
          <w:rFonts w:ascii="Arial" w:hAnsi="Arial" w:cs="Arial"/>
          <w:sz w:val="20"/>
          <w:szCs w:val="20"/>
        </w:rPr>
        <w:t xml:space="preserve"> four cubits, according to the measure of a man, that is, of the</w:t>
      </w: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angel</w:t>
      </w:r>
      <w:proofErr w:type="gramEnd"/>
      <w:r>
        <w:rPr>
          <w:rFonts w:ascii="Arial" w:hAnsi="Arial" w:cs="Arial"/>
          <w:sz w:val="20"/>
          <w:szCs w:val="20"/>
        </w:rPr>
        <w:t>.  And the building of the wall of it was of jasper: and the</w:t>
      </w: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proofErr w:type="gramStart"/>
      <w:r>
        <w:rPr>
          <w:rFonts w:ascii="Arial" w:hAnsi="Arial" w:cs="Arial"/>
          <w:sz w:val="20"/>
          <w:szCs w:val="20"/>
        </w:rPr>
        <w:t>city</w:t>
      </w:r>
      <w:proofErr w:type="gramEnd"/>
      <w:r>
        <w:rPr>
          <w:rFonts w:ascii="Arial" w:hAnsi="Arial" w:cs="Arial"/>
          <w:sz w:val="20"/>
          <w:szCs w:val="20"/>
        </w:rPr>
        <w:t xml:space="preserve"> was pure gold, like unto clear glass.</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principles of freedom of speech and of religion have long been thought to be critical for the well being and development of nations and people.</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the spirit of their new freedom, romantic writers in all cultures expanded their imaginary horizons spatially and chronologically.</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Babylonian documents indicate that the ethical and moral beliefs of the people stressed goodness and truth, law and order, justice and freedom, wisdom and learning, and courage and loyalty.</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German philosopher Johann Gottlieb Fichte considered beauty a moral virtue. The artist creates a world in which beauty, as much as truth, is an end, foreshadowing that absolute freedom which is the goal of the human will.</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 xml:space="preserve">“Tell me, art thou a Roman?” He said, “Yea.” And the chief captain answered, “With a great sum obtained </w:t>
      </w:r>
      <w:proofErr w:type="gramStart"/>
      <w:r>
        <w:rPr>
          <w:rFonts w:ascii="Arial" w:hAnsi="Arial" w:cs="Arial"/>
          <w:sz w:val="20"/>
          <w:szCs w:val="20"/>
        </w:rPr>
        <w:t>I</w:t>
      </w:r>
      <w:proofErr w:type="gramEnd"/>
      <w:r>
        <w:rPr>
          <w:rFonts w:ascii="Arial" w:hAnsi="Arial" w:cs="Arial"/>
          <w:sz w:val="20"/>
          <w:szCs w:val="20"/>
        </w:rPr>
        <w:t xml:space="preserve"> this freedom.”</w:t>
      </w:r>
    </w:p>
    <w:p w:rsidR="00D12834" w:rsidRDefault="00D12834">
      <w:pPr>
        <w:widowControl w:val="0"/>
        <w:autoSpaceDE w:val="0"/>
        <w:autoSpaceDN w:val="0"/>
        <w:adjustRightInd w:val="0"/>
        <w:spacing w:after="0" w:line="240" w:lineRule="auto"/>
        <w:rPr>
          <w:rFonts w:ascii="Times New Roman" w:hAnsi="Times New Roman"/>
          <w:sz w:val="20"/>
          <w:szCs w:val="20"/>
        </w:rPr>
      </w:pPr>
    </w:p>
    <w:p w:rsidR="00D12834" w:rsidRDefault="00D12834">
      <w:pPr>
        <w:widowControl w:val="0"/>
        <w:autoSpaceDE w:val="0"/>
        <w:autoSpaceDN w:val="0"/>
        <w:adjustRightInd w:val="0"/>
        <w:spacing w:after="0" w:line="240" w:lineRule="auto"/>
        <w:rPr>
          <w:rFonts w:ascii="Times New Roman" w:hAnsi="Times New Roman"/>
          <w:sz w:val="20"/>
          <w:szCs w:val="20"/>
        </w:rPr>
      </w:pPr>
    </w:p>
    <w:p w:rsidR="00D12834" w:rsidRDefault="00D12834">
      <w:pPr>
        <w:widowControl w:val="0"/>
        <w:autoSpaceDE w:val="0"/>
        <w:autoSpaceDN w:val="0"/>
        <w:adjustRightInd w:val="0"/>
        <w:spacing w:after="0" w:line="240" w:lineRule="auto"/>
        <w:rPr>
          <w:rFonts w:ascii="Times New Roman" w:hAnsi="Times New Roman"/>
          <w:sz w:val="20"/>
          <w:szCs w:val="20"/>
        </w:rPr>
      </w:pPr>
    </w:p>
    <w:p w:rsidR="00D12834" w:rsidRDefault="00D12834">
      <w:pPr>
        <w:widowControl w:val="0"/>
        <w:autoSpaceDE w:val="0"/>
        <w:autoSpaceDN w:val="0"/>
        <w:adjustRightInd w:val="0"/>
        <w:spacing w:after="0" w:line="240" w:lineRule="auto"/>
        <w:rPr>
          <w:rFonts w:ascii="Times New Roman" w:hAnsi="Times New Roman"/>
          <w:sz w:val="20"/>
          <w:szCs w:val="20"/>
        </w:rPr>
      </w:pPr>
    </w:p>
    <w:p w:rsidR="00D12834" w:rsidRDefault="00D12834">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D12834" w:rsidRDefault="00D12834">
      <w:pPr>
        <w:widowControl w:val="0"/>
        <w:autoSpaceDE w:val="0"/>
        <w:autoSpaceDN w:val="0"/>
        <w:adjustRightInd w:val="0"/>
        <w:spacing w:after="0" w:line="240" w:lineRule="auto"/>
        <w:rPr>
          <w:rFonts w:ascii="Times New Roman" w:hAnsi="Times New Roman"/>
          <w:sz w:val="34"/>
          <w:szCs w:val="34"/>
        </w:rPr>
      </w:pPr>
    </w:p>
    <w:p w:rsidR="006F344B" w:rsidRDefault="00D12834">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p w:rsidR="00D12834" w:rsidRDefault="006F344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34"/>
          <w:szCs w:val="34"/>
        </w:rPr>
        <w:br w:type="page"/>
      </w:r>
    </w:p>
    <w:p w:rsidR="00D12834" w:rsidRDefault="00D12834">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Atonement,</w:t>
      </w:r>
      <w:r>
        <w:rPr>
          <w:rFonts w:ascii="Arial" w:hAnsi="Arial" w:cs="Arial"/>
          <w:sz w:val="26"/>
          <w:szCs w:val="26"/>
        </w:rPr>
        <w:t xml:space="preserve"> </w:t>
      </w:r>
      <w:r>
        <w:rPr>
          <w:rFonts w:ascii="Arial" w:hAnsi="Arial" w:cs="Arial"/>
          <w:sz w:val="20"/>
          <w:szCs w:val="20"/>
        </w:rPr>
        <w:t xml:space="preserve">in Christian theology, the </w:t>
      </w:r>
      <w:proofErr w:type="spellStart"/>
      <w:r>
        <w:rPr>
          <w:rFonts w:ascii="Arial" w:hAnsi="Arial" w:cs="Arial"/>
          <w:sz w:val="20"/>
          <w:szCs w:val="20"/>
        </w:rPr>
        <w:t>expiation</w:t>
      </w:r>
      <w:proofErr w:type="spellEnd"/>
      <w:r>
        <w:rPr>
          <w:rFonts w:ascii="Arial" w:hAnsi="Arial" w:cs="Arial"/>
          <w:sz w:val="20"/>
          <w:szCs w:val="20"/>
        </w:rPr>
        <w:t xml:space="preserve"> of sin and the propitiation of God by the incarnation, life, sufferings, and death of Jesus Christ; the obedience and death of Christ on behalf of sinners as the ground of redemption; in the narrow sense, the sacrificial work of Christ for sinners.</w:t>
      </w:r>
    </w:p>
    <w:p w:rsidR="00D12834" w:rsidRDefault="00D12834">
      <w:pPr>
        <w:widowControl w:val="0"/>
        <w:autoSpaceDE w:val="0"/>
        <w:autoSpaceDN w:val="0"/>
        <w:adjustRightInd w:val="0"/>
        <w:spacing w:after="0" w:line="240" w:lineRule="auto"/>
        <w:ind w:right="180"/>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The three principal theories by which theologians attempt to explain the atonement are the following: (1) the </w:t>
      </w:r>
      <w:proofErr w:type="spellStart"/>
      <w:r>
        <w:rPr>
          <w:rFonts w:ascii="Arial" w:hAnsi="Arial" w:cs="Arial"/>
          <w:sz w:val="20"/>
          <w:szCs w:val="20"/>
        </w:rPr>
        <w:t>Anselmian</w:t>
      </w:r>
      <w:proofErr w:type="spellEnd"/>
      <w:r>
        <w:rPr>
          <w:rFonts w:ascii="Arial" w:hAnsi="Arial" w:cs="Arial"/>
          <w:sz w:val="20"/>
          <w:szCs w:val="20"/>
        </w:rPr>
        <w:t xml:space="preserve"> or sacrificial, that the atonement consists fundamentally in Christ's sacrifice for the sins of humanity; (2) the remedial, that God, through the incarnation, entered into humanity so as to eliminate sin by the ethical process of Christ's life and death and make the human race at one with </w:t>
      </w:r>
      <w:proofErr w:type="gramStart"/>
      <w:r>
        <w:rPr>
          <w:rFonts w:ascii="Arial" w:hAnsi="Arial" w:cs="Arial"/>
          <w:sz w:val="20"/>
          <w:szCs w:val="20"/>
        </w:rPr>
        <w:t>himself</w:t>
      </w:r>
      <w:proofErr w:type="gramEnd"/>
      <w:r>
        <w:rPr>
          <w:rFonts w:ascii="Arial" w:hAnsi="Arial" w:cs="Arial"/>
          <w:sz w:val="20"/>
          <w:szCs w:val="20"/>
        </w:rPr>
        <w:t xml:space="preserve">; and (3) the </w:t>
      </w:r>
      <w:proofErr w:type="spellStart"/>
      <w:r>
        <w:rPr>
          <w:rFonts w:ascii="Arial" w:hAnsi="Arial" w:cs="Arial"/>
          <w:sz w:val="20"/>
          <w:szCs w:val="20"/>
        </w:rPr>
        <w:t>Socinian</w:t>
      </w:r>
      <w:proofErr w:type="spellEnd"/>
      <w:r>
        <w:rPr>
          <w:rFonts w:ascii="Arial" w:hAnsi="Arial" w:cs="Arial"/>
          <w:sz w:val="20"/>
          <w:szCs w:val="20"/>
        </w:rPr>
        <w:t xml:space="preserve"> or moral influence, that Christ's work consists in influencing people to lead better lives.</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sacrificial theory takes two general forms: (a) the governmental, that Christ's work was intended to meet the demands of the law of God and make such a moral impression upon humans in favor of the divine government as to render their forgiveness safe; and (b) the satisfaction, that it was intended to satisfy divine justice and make the forgiveness of humanity possible and right.</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In modern totalitarianism people are made utterly dependent on the wishes and whims of a political party and its leaders. The older autocracies were ruled by a monarch or other titled aristocrat who governed by a principle such as divine right, whereas the modern totalitarian state is ruled by a leader, or dictator, who controls a political party.</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Monarchs during the feudal period had other sources of authority besides their feudal suzerainty. The renaissance of classical learning included the revival of Roman law, with its traditions of powerful rulers and territorial government. The church looked on rulers as divinely ordained and by its anointment gave them a sacred character.</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As the feudal society was transformed into the early capitalist society of Europe, the bourgeoisie were the spearhead of progress in industry and science and of social change.</w:t>
      </w:r>
    </w:p>
    <w:p w:rsidR="00D12834" w:rsidRDefault="00D12834">
      <w:pPr>
        <w:widowControl w:val="0"/>
        <w:autoSpaceDE w:val="0"/>
        <w:autoSpaceDN w:val="0"/>
        <w:adjustRightInd w:val="0"/>
        <w:spacing w:after="0" w:line="240" w:lineRule="auto"/>
        <w:ind w:right="180"/>
        <w:rPr>
          <w:rFonts w:ascii="Arial" w:hAnsi="Arial" w:cs="Arial"/>
          <w:sz w:val="24"/>
          <w:szCs w:val="24"/>
        </w:rPr>
      </w:pPr>
    </w:p>
    <w:p w:rsidR="00D12834" w:rsidRDefault="00D12834">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By the 17th century, this middle class was supporting principles of natural rights and constitutional government against the theories of divine right and privilege of the sovereign and the nobility. Thus, members of the bourgeoisie led the English revolution of the 17th century and the American and French revolutions of the late 18th century. These revolutions helped to establish political rights and personal liberty for all free men.</w:t>
      </w:r>
    </w:p>
    <w:p w:rsidR="00D12834" w:rsidRDefault="00D12834">
      <w:pPr>
        <w:widowControl w:val="0"/>
        <w:autoSpaceDE w:val="0"/>
        <w:autoSpaceDN w:val="0"/>
        <w:adjustRightInd w:val="0"/>
        <w:spacing w:after="0" w:line="240" w:lineRule="auto"/>
        <w:rPr>
          <w:rFonts w:ascii="Arial" w:hAnsi="Arial" w:cs="Arial"/>
          <w:sz w:val="24"/>
          <w:szCs w:val="24"/>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Interesting constellation maps and useful calendars were developed by several ancient peoples, notably the Egyptians, the Mayans, and the Chinese, but the Babylonians accomplished even greater achievements. To perfect their calendar, they studied the motions of the sun and moon.</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 xml:space="preserve">The principles upon which the law of celibacy is founded are (1) that the clergy may serve God with more freedom and with undivided heart; and (2) that, being called to serve Jesus </w:t>
      </w:r>
      <w:proofErr w:type="gramStart"/>
      <w:r>
        <w:rPr>
          <w:rFonts w:ascii="Arial" w:hAnsi="Arial" w:cs="Arial"/>
          <w:sz w:val="20"/>
          <w:szCs w:val="20"/>
        </w:rPr>
        <w:t>Christ,</w:t>
      </w:r>
      <w:proofErr w:type="gramEnd"/>
      <w:r>
        <w:rPr>
          <w:rFonts w:ascii="Arial" w:hAnsi="Arial" w:cs="Arial"/>
          <w:sz w:val="20"/>
          <w:szCs w:val="20"/>
        </w:rPr>
        <w:t xml:space="preserve"> they may embrace the holier life of self-restraint. This statement does not imply, it is said, that matrimony is not a holy state, but simply that celibacy is a state of greater perfection.</w:t>
      </w:r>
    </w:p>
    <w:p w:rsidR="00D12834" w:rsidRDefault="00D12834">
      <w:pPr>
        <w:widowControl w:val="0"/>
        <w:autoSpaceDE w:val="0"/>
        <w:autoSpaceDN w:val="0"/>
        <w:adjustRightInd w:val="0"/>
        <w:spacing w:after="0" w:line="240" w:lineRule="auto"/>
        <w:rPr>
          <w:rFonts w:ascii="Times New Roman" w:hAnsi="Times New Roman"/>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style of the 13th century, the glorious age of French stained </w:t>
      </w:r>
      <w:proofErr w:type="gramStart"/>
      <w:r>
        <w:rPr>
          <w:rFonts w:ascii="Arial" w:hAnsi="Arial" w:cs="Arial"/>
          <w:sz w:val="20"/>
          <w:szCs w:val="20"/>
        </w:rPr>
        <w:t>glass,</w:t>
      </w:r>
      <w:proofErr w:type="gramEnd"/>
      <w:r>
        <w:rPr>
          <w:rFonts w:ascii="Arial" w:hAnsi="Arial" w:cs="Arial"/>
          <w:sz w:val="20"/>
          <w:szCs w:val="20"/>
        </w:rPr>
        <w:t xml:space="preserve"> shows affinities with contemporaneous manuscript illumination (</w:t>
      </w:r>
      <w:r>
        <w:rPr>
          <w:rFonts w:ascii="Arial" w:hAnsi="Arial" w:cs="Arial"/>
          <w:i/>
          <w:iCs/>
          <w:sz w:val="20"/>
          <w:szCs w:val="20"/>
        </w:rPr>
        <w:t>see</w:t>
      </w:r>
      <w:r>
        <w:rPr>
          <w:rFonts w:ascii="Arial" w:hAnsi="Arial" w:cs="Arial"/>
          <w:sz w:val="20"/>
          <w:szCs w:val="20"/>
        </w:rPr>
        <w:t xml:space="preserve"> Illuminated Manuscripts). With the perfection of vaulting and the flying buttress, heavy load-bearing walls were eliminated to allow more and much larger windows in the church, which inspired a greater variety and perfection in stained glass. Rose windows—huge, circular multiform medallions that look like radiating wheels—were placed high in the west end and in the transepts and usually depict the Virgin and Child.</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For Plato, the Form "circularity" exists, but not in the physical world of space and time. It exists as a changeless object in the world of Forms or Ideas, which can be known only by reason. Forms have </w:t>
      </w:r>
      <w:r>
        <w:rPr>
          <w:rFonts w:ascii="Arial" w:hAnsi="Arial" w:cs="Arial"/>
          <w:sz w:val="20"/>
          <w:szCs w:val="20"/>
        </w:rPr>
        <w:lastRenderedPageBreak/>
        <w:t>greater reality than objects in the physical world both because of their perfection and stability and because they are models, resemblance to which gives ordinary physical objects whatever reality they have.</w:t>
      </w:r>
    </w:p>
    <w:p w:rsidR="00D12834" w:rsidRDefault="00D12834">
      <w:pPr>
        <w:widowControl w:val="0"/>
        <w:autoSpaceDE w:val="0"/>
        <w:autoSpaceDN w:val="0"/>
        <w:adjustRightInd w:val="0"/>
        <w:spacing w:after="0" w:line="240" w:lineRule="auto"/>
        <w:rPr>
          <w:rFonts w:ascii="Arial" w:hAnsi="Arial" w:cs="Arial"/>
          <w:sz w:val="20"/>
          <w:szCs w:val="20"/>
        </w:rPr>
      </w:pPr>
    </w:p>
    <w:p w:rsidR="00D12834" w:rsidRDefault="00D12834">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The fundamental concept of alchemy stemmed from the Aristotelian doctrine that all things tend to reach perfection. Because other metals were thought to be less "perfect" than gold, it was reasonable to assume that nature formed gold out of other metals deep within the earth and that with sufficient skill and diligence an artisan could duplicate this process in the workshop.</w:t>
      </w:r>
    </w:p>
    <w:p w:rsidR="00D12834" w:rsidRDefault="00D12834">
      <w:pPr>
        <w:widowControl w:val="0"/>
        <w:autoSpaceDE w:val="0"/>
        <w:autoSpaceDN w:val="0"/>
        <w:adjustRightInd w:val="0"/>
        <w:spacing w:after="0" w:line="240" w:lineRule="auto"/>
        <w:rPr>
          <w:rFonts w:ascii="MS Sans Serif" w:hAnsi="MS Sans Serif" w:cs="MS Sans Serif"/>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Carter, Elliott Cook, Jr.</w:t>
      </w:r>
      <w:r>
        <w:rPr>
          <w:rFonts w:ascii="Arial" w:hAnsi="Arial" w:cs="Arial"/>
          <w:sz w:val="26"/>
          <w:szCs w:val="26"/>
        </w:rPr>
        <w:t xml:space="preserve"> </w:t>
      </w:r>
      <w:r>
        <w:rPr>
          <w:rFonts w:ascii="Arial" w:hAnsi="Arial" w:cs="Arial"/>
          <w:sz w:val="20"/>
          <w:szCs w:val="20"/>
        </w:rPr>
        <w:t xml:space="preserve">(1908- ), American composer, who expanded the twelve-tone method of composition to include serialization not only of pitch but also of rhythm, harmony, and timbre (tone color). Born in New York City, he studied with the American composer Walter Piston, the British composer Gustav </w:t>
      </w:r>
      <w:proofErr w:type="spellStart"/>
      <w:r>
        <w:rPr>
          <w:rFonts w:ascii="Arial" w:hAnsi="Arial" w:cs="Arial"/>
          <w:sz w:val="20"/>
          <w:szCs w:val="20"/>
        </w:rPr>
        <w:t>Holst</w:t>
      </w:r>
      <w:proofErr w:type="spellEnd"/>
      <w:r>
        <w:rPr>
          <w:rFonts w:ascii="Arial" w:hAnsi="Arial" w:cs="Arial"/>
          <w:sz w:val="20"/>
          <w:szCs w:val="20"/>
        </w:rPr>
        <w:t xml:space="preserve">, and the influential French teacher Nadia Boulanger. Carter taught music at Columbia and Yale universities. In his first and second string quartets (1951, 1959) he used progressions of rhythms in a system he called "metric modulation." The Russian-born composer Igor Stravinsky called Carter's Double Concerto for Harpsichord and Piano (1961) the first true American masterpiece. His later works include the String Quartet No. 3 (1971), which, like his second quartet, won the Pulitzer Prize for music; the Brass Quintet (1974); and </w:t>
      </w:r>
      <w:r>
        <w:rPr>
          <w:rFonts w:ascii="Arial" w:hAnsi="Arial" w:cs="Arial"/>
          <w:i/>
          <w:iCs/>
          <w:sz w:val="20"/>
          <w:szCs w:val="20"/>
        </w:rPr>
        <w:t>A Mirror on Which to Dwell</w:t>
      </w:r>
      <w:r>
        <w:rPr>
          <w:rFonts w:ascii="Arial" w:hAnsi="Arial" w:cs="Arial"/>
          <w:sz w:val="20"/>
          <w:szCs w:val="20"/>
        </w:rPr>
        <w:t xml:space="preserve"> (1978), a song cycle based on the work of the American poet Elizabeth Bishop.</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Antimatter,</w:t>
      </w:r>
      <w:r>
        <w:rPr>
          <w:rFonts w:ascii="Arial" w:hAnsi="Arial" w:cs="Arial"/>
          <w:sz w:val="26"/>
          <w:szCs w:val="26"/>
        </w:rPr>
        <w:t xml:space="preserve"> </w:t>
      </w:r>
      <w:r>
        <w:rPr>
          <w:rFonts w:ascii="Arial" w:hAnsi="Arial" w:cs="Arial"/>
          <w:sz w:val="20"/>
          <w:szCs w:val="20"/>
        </w:rPr>
        <w:t>matter composed of elementary particles that are, in a special sense, mirror images of the particles that make up ordinary matter as it is known on earth. Antiparticles have the same mass as their corresponding particles but have opposite electric charges or other properties related to electromagnetism.</w:t>
      </w:r>
    </w:p>
    <w:p w:rsidR="00D12834" w:rsidRDefault="00D12834">
      <w:pPr>
        <w:widowControl w:val="0"/>
        <w:autoSpaceDE w:val="0"/>
        <w:autoSpaceDN w:val="0"/>
        <w:adjustRightInd w:val="0"/>
        <w:spacing w:after="0" w:line="240" w:lineRule="auto"/>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sz w:val="20"/>
          <w:szCs w:val="20"/>
        </w:rPr>
      </w:pPr>
      <w:proofErr w:type="gramStart"/>
      <w:r>
        <w:rPr>
          <w:rFonts w:ascii="Arial" w:hAnsi="Arial" w:cs="Arial"/>
          <w:b/>
          <w:bCs/>
          <w:sz w:val="20"/>
          <w:szCs w:val="20"/>
        </w:rPr>
        <w:t>Parity,</w:t>
      </w:r>
      <w:r>
        <w:rPr>
          <w:rFonts w:ascii="Arial" w:hAnsi="Arial" w:cs="Arial"/>
          <w:sz w:val="26"/>
          <w:szCs w:val="26"/>
        </w:rPr>
        <w:t xml:space="preserve"> </w:t>
      </w:r>
      <w:r>
        <w:rPr>
          <w:rFonts w:ascii="Arial" w:hAnsi="Arial" w:cs="Arial"/>
          <w:sz w:val="20"/>
          <w:szCs w:val="20"/>
        </w:rPr>
        <w:t>in physics, the concept that an object or system can be the mirror-image equivalent of another object or system.</w:t>
      </w:r>
      <w:proofErr w:type="gramEnd"/>
      <w:r>
        <w:rPr>
          <w:rFonts w:ascii="Arial" w:hAnsi="Arial" w:cs="Arial"/>
          <w:sz w:val="20"/>
          <w:szCs w:val="20"/>
        </w:rPr>
        <w:t xml:space="preserve"> Such mirror-image objects are said to display symmetry. This equivalence is not to be taken in a superficial sense. That is, certain chemicals that are known to be mirror images of one another can have quite different effects in biological systems. In a universe composed completely of mirror-image equivalents of the known universe of chemicals, the same basic laws of nature would apply as in the known universe. This is the underlying meaning of parity. The determination, in 1956, that parity does not always hold true in interactions between elementary particles was one of the major developments in modern physics. </w:t>
      </w:r>
      <w:r>
        <w:rPr>
          <w:rFonts w:ascii="Arial" w:hAnsi="Arial" w:cs="Arial"/>
          <w:i/>
          <w:iCs/>
          <w:sz w:val="20"/>
          <w:szCs w:val="20"/>
        </w:rPr>
        <w:t>See also</w:t>
      </w:r>
      <w:r>
        <w:rPr>
          <w:rFonts w:ascii="Arial" w:hAnsi="Arial" w:cs="Arial"/>
          <w:sz w:val="20"/>
          <w:szCs w:val="20"/>
        </w:rPr>
        <w:t xml:space="preserve"> Physics; Unified Field Theory.</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In geometry, symmetry is a feature of certain plane and solid shapes. So-called symmetry operations are those mathematical transformations that produce a figure identical to the original or a mirror image of the original figure. Symmetry operations are defined with respect to a given point (center of symmetry), line (axis of symmetry), and plane (plane of symmetry).</w:t>
      </w:r>
    </w:p>
    <w:p w:rsidR="00D12834" w:rsidRDefault="00D12834">
      <w:pPr>
        <w:widowControl w:val="0"/>
        <w:autoSpaceDE w:val="0"/>
        <w:autoSpaceDN w:val="0"/>
        <w:adjustRightInd w:val="0"/>
        <w:spacing w:after="0" w:line="240" w:lineRule="auto"/>
        <w:ind w:right="180"/>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In mineralogy, laws of symmetry apply to the angular structure of crystals. All classes of crystal are divided into six systems that are based on the length of their axes and other details of symmetry.</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Louis Pasteur concluded that organic molecules can exist in one of two forms, called isomers (that is, having the same structure and differing only in mirror images of each other), which he referred to as "left-handed" and "right-handed" forms. When chemists synthesize an organic compound, both of these forms are produced in equal proportions, canceling each other's optical effects. Living systems, however, which have a high degree of chemical specificity, can discriminate between the two forms, metabolizing one and leaving the other untouched and free to rotate light.</w:t>
      </w:r>
    </w:p>
    <w:p w:rsidR="00D12834" w:rsidRDefault="00D12834">
      <w:pPr>
        <w:widowControl w:val="0"/>
        <w:autoSpaceDE w:val="0"/>
        <w:autoSpaceDN w:val="0"/>
        <w:adjustRightInd w:val="0"/>
        <w:spacing w:after="0" w:line="240" w:lineRule="auto"/>
        <w:ind w:right="180"/>
        <w:rPr>
          <w:rFonts w:ascii="Arial" w:hAnsi="Arial" w:cs="Arial"/>
          <w:b/>
          <w:bCs/>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proofErr w:type="gramStart"/>
      <w:r>
        <w:rPr>
          <w:rFonts w:ascii="Arial" w:hAnsi="Arial" w:cs="Arial"/>
          <w:b/>
          <w:bCs/>
          <w:sz w:val="20"/>
          <w:szCs w:val="20"/>
        </w:rPr>
        <w:t>Sodom and Gomorrah,</w:t>
      </w:r>
      <w:r>
        <w:rPr>
          <w:rFonts w:ascii="Arial" w:hAnsi="Arial" w:cs="Arial"/>
          <w:sz w:val="26"/>
          <w:szCs w:val="26"/>
        </w:rPr>
        <w:t xml:space="preserve"> </w:t>
      </w:r>
      <w:r>
        <w:rPr>
          <w:rFonts w:ascii="Arial" w:hAnsi="Arial" w:cs="Arial"/>
          <w:sz w:val="20"/>
          <w:szCs w:val="20"/>
        </w:rPr>
        <w:t>according to the Old Testament (notably Genesis 18, 19), two ancient cities near the Dead Sea.</w:t>
      </w:r>
      <w:proofErr w:type="gramEnd"/>
      <w:r>
        <w:rPr>
          <w:rFonts w:ascii="Arial" w:hAnsi="Arial" w:cs="Arial"/>
          <w:sz w:val="20"/>
          <w:szCs w:val="20"/>
        </w:rPr>
        <w:t xml:space="preserve"> The Bible almost invariably speaks of them together. With </w:t>
      </w:r>
      <w:proofErr w:type="spellStart"/>
      <w:r>
        <w:rPr>
          <w:rFonts w:ascii="Arial" w:hAnsi="Arial" w:cs="Arial"/>
          <w:sz w:val="20"/>
          <w:szCs w:val="20"/>
        </w:rPr>
        <w:t>Admah</w:t>
      </w:r>
      <w:proofErr w:type="spellEnd"/>
      <w:r>
        <w:rPr>
          <w:rFonts w:ascii="Arial" w:hAnsi="Arial" w:cs="Arial"/>
          <w:sz w:val="20"/>
          <w:szCs w:val="20"/>
        </w:rPr>
        <w:t xml:space="preserve">, </w:t>
      </w:r>
      <w:proofErr w:type="spellStart"/>
      <w:r>
        <w:rPr>
          <w:rFonts w:ascii="Arial" w:hAnsi="Arial" w:cs="Arial"/>
          <w:sz w:val="20"/>
          <w:szCs w:val="20"/>
        </w:rPr>
        <w:t>Zeboiim</w:t>
      </w:r>
      <w:proofErr w:type="spellEnd"/>
      <w:r>
        <w:rPr>
          <w:rFonts w:ascii="Arial" w:hAnsi="Arial" w:cs="Arial"/>
          <w:sz w:val="20"/>
          <w:szCs w:val="20"/>
        </w:rPr>
        <w:t xml:space="preserve">, and </w:t>
      </w:r>
      <w:proofErr w:type="spellStart"/>
      <w:r>
        <w:rPr>
          <w:rFonts w:ascii="Arial" w:hAnsi="Arial" w:cs="Arial"/>
          <w:sz w:val="20"/>
          <w:szCs w:val="20"/>
        </w:rPr>
        <w:t>Zoar</w:t>
      </w:r>
      <w:proofErr w:type="spellEnd"/>
      <w:r>
        <w:rPr>
          <w:rFonts w:ascii="Arial" w:hAnsi="Arial" w:cs="Arial"/>
          <w:sz w:val="20"/>
          <w:szCs w:val="20"/>
        </w:rPr>
        <w:t>, they formed the "</w:t>
      </w:r>
      <w:r>
        <w:rPr>
          <w:rFonts w:ascii="Arial" w:hAnsi="Arial" w:cs="Arial"/>
          <w:b/>
          <w:bCs/>
          <w:sz w:val="20"/>
          <w:szCs w:val="20"/>
        </w:rPr>
        <w:t>five cities of the plain</w:t>
      </w:r>
      <w:r>
        <w:rPr>
          <w:rFonts w:ascii="Arial" w:hAnsi="Arial" w:cs="Arial"/>
          <w:sz w:val="20"/>
          <w:szCs w:val="20"/>
        </w:rPr>
        <w:t>," all but the last-named of which are said to have been destroyed by a rain of brimstone, perhaps accompanied by an earthquake, because of the wickedness of their inhabitants.</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 xml:space="preserve">Jesus Christ said that on the </w:t>
      </w:r>
      <w:proofErr w:type="gramStart"/>
      <w:r>
        <w:rPr>
          <w:rFonts w:ascii="Arial" w:hAnsi="Arial" w:cs="Arial"/>
          <w:sz w:val="20"/>
          <w:szCs w:val="20"/>
        </w:rPr>
        <w:t>day of judgment</w:t>
      </w:r>
      <w:proofErr w:type="gramEnd"/>
      <w:r>
        <w:rPr>
          <w:rFonts w:ascii="Arial" w:hAnsi="Arial" w:cs="Arial"/>
          <w:sz w:val="20"/>
          <w:szCs w:val="20"/>
        </w:rPr>
        <w:t xml:space="preserve"> God would be more severe with cities rejecting the gospel than he had been with Sodom and Gomorrah (see Matthew 10:15, 11:20-24).</w:t>
      </w:r>
    </w:p>
    <w:p w:rsidR="00D12834" w:rsidRDefault="00D12834">
      <w:pPr>
        <w:widowControl w:val="0"/>
        <w:autoSpaceDE w:val="0"/>
        <w:autoSpaceDN w:val="0"/>
        <w:adjustRightInd w:val="0"/>
        <w:spacing w:after="0" w:line="240" w:lineRule="auto"/>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Also called brimstone, sulfur has been known since prehistoric times and is mentioned in the Bible and classical records. Because of its flammability, alchemists regarded sulfur as essential in combustion.</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The core of the earth consists of molten </w:t>
      </w:r>
      <w:r>
        <w:rPr>
          <w:rFonts w:ascii="Arial" w:hAnsi="Arial" w:cs="Arial"/>
          <w:b/>
          <w:bCs/>
          <w:sz w:val="20"/>
          <w:szCs w:val="20"/>
        </w:rPr>
        <w:t>iron and nickel</w:t>
      </w:r>
      <w:r>
        <w:rPr>
          <w:rFonts w:ascii="Arial" w:hAnsi="Arial" w:cs="Arial"/>
          <w:sz w:val="20"/>
          <w:szCs w:val="20"/>
        </w:rPr>
        <w:t xml:space="preserve"> and is capable of conducting electricity and can be likened to the armature of a huge electric generator. Thermal convection currents in the core are believed to move the molten metal in loop patterns relative to the magnetic field of the earth, producing the system of earth currents that mirror the pattern of convection currents within the core.</w:t>
      </w:r>
    </w:p>
    <w:p w:rsidR="00D12834" w:rsidRDefault="00D12834">
      <w:pPr>
        <w:widowControl w:val="0"/>
        <w:autoSpaceDE w:val="0"/>
        <w:autoSpaceDN w:val="0"/>
        <w:adjustRightInd w:val="0"/>
        <w:spacing w:after="0" w:line="240" w:lineRule="auto"/>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 xml:space="preserve">Foucault, Jean Bernard </w:t>
      </w:r>
      <w:proofErr w:type="spellStart"/>
      <w:r>
        <w:rPr>
          <w:rFonts w:ascii="Arial" w:hAnsi="Arial" w:cs="Arial"/>
          <w:b/>
          <w:bCs/>
          <w:sz w:val="20"/>
          <w:szCs w:val="20"/>
        </w:rPr>
        <w:t>Léon</w:t>
      </w:r>
      <w:proofErr w:type="spellEnd"/>
      <w:r>
        <w:rPr>
          <w:rFonts w:ascii="Arial" w:hAnsi="Arial" w:cs="Arial"/>
          <w:sz w:val="26"/>
          <w:szCs w:val="26"/>
        </w:rPr>
        <w:t xml:space="preserve"> </w:t>
      </w:r>
      <w:r>
        <w:rPr>
          <w:rFonts w:ascii="Arial" w:hAnsi="Arial" w:cs="Arial"/>
          <w:sz w:val="20"/>
          <w:szCs w:val="20"/>
        </w:rPr>
        <w:t>(1819-68), French physicist, born in Paris. In 1851 he gave a spectacular demonstration of the rotation of the earth by suspending a pendulum on a long wire from the dome of the Pantheon in Paris; the movement of the pendulum duplicated the rotation of the earth on its axis.</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Foucault was one of the first to show the existence of the eddy currents generated by magnetic fields, and he also devised a method of measuring the curvature of telescope mirrors.</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proofErr w:type="gramStart"/>
      <w:r>
        <w:rPr>
          <w:rFonts w:ascii="Arial" w:hAnsi="Arial" w:cs="Arial"/>
          <w:b/>
          <w:bCs/>
          <w:sz w:val="20"/>
          <w:szCs w:val="20"/>
        </w:rPr>
        <w:t>Clove,</w:t>
      </w:r>
      <w:r>
        <w:rPr>
          <w:rFonts w:ascii="Arial" w:hAnsi="Arial" w:cs="Arial"/>
          <w:sz w:val="26"/>
          <w:szCs w:val="26"/>
        </w:rPr>
        <w:t xml:space="preserve"> </w:t>
      </w:r>
      <w:r>
        <w:rPr>
          <w:rFonts w:ascii="Arial" w:hAnsi="Arial" w:cs="Arial"/>
          <w:sz w:val="20"/>
          <w:szCs w:val="20"/>
        </w:rPr>
        <w:t>common name for a tropical tree of the myrtle family, and for its dried flower buds.</w:t>
      </w:r>
      <w:proofErr w:type="gramEnd"/>
      <w:r>
        <w:rPr>
          <w:rFonts w:ascii="Arial" w:hAnsi="Arial" w:cs="Arial"/>
          <w:sz w:val="20"/>
          <w:szCs w:val="20"/>
        </w:rPr>
        <w:t xml:space="preserve"> The clove tree is a small-to medium-size evergreen; native to the Moluccas, eastern Indonesia, it is now cultivated elsewhere in the Tropics. The flowers are small and produced in great profusion in clusters. The leaves, flowers, and bark are aromatic. The ripe fruit resembles an olive in shape but is smaller. It is dark red and is sometimes sold in a dried state under the name </w:t>
      </w:r>
      <w:r>
        <w:rPr>
          <w:rFonts w:ascii="Arial" w:hAnsi="Arial" w:cs="Arial"/>
          <w:i/>
          <w:iCs/>
          <w:sz w:val="20"/>
          <w:szCs w:val="20"/>
        </w:rPr>
        <w:t>mother clove;</w:t>
      </w:r>
      <w:r>
        <w:rPr>
          <w:rFonts w:ascii="Arial" w:hAnsi="Arial" w:cs="Arial"/>
          <w:sz w:val="20"/>
          <w:szCs w:val="20"/>
        </w:rPr>
        <w:t xml:space="preserve"> in this form it has an aroma and flavor similar to those of clove but much weaker. The flower buds are gathered and dried by exposure to the smoke of wood fire and to the rays of the sun. Cloves are used extensively as a condiment and flavoring in many types of cookery.</w:t>
      </w:r>
    </w:p>
    <w:p w:rsidR="00D12834" w:rsidRDefault="00D12834">
      <w:pPr>
        <w:widowControl w:val="0"/>
        <w:autoSpaceDE w:val="0"/>
        <w:autoSpaceDN w:val="0"/>
        <w:adjustRightInd w:val="0"/>
        <w:spacing w:after="0" w:line="240" w:lineRule="auto"/>
        <w:ind w:right="180"/>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Oil is obtained from cloves by repeated distilling. In dentistry this oil is used as an anesthetic and sometimes as an antiseptic. It is also used in perfumes and soaps.</w:t>
      </w:r>
    </w:p>
    <w:p w:rsidR="00D12834" w:rsidRDefault="00D12834">
      <w:pPr>
        <w:widowControl w:val="0"/>
        <w:autoSpaceDE w:val="0"/>
        <w:autoSpaceDN w:val="0"/>
        <w:adjustRightInd w:val="0"/>
        <w:spacing w:after="0" w:line="240" w:lineRule="auto"/>
        <w:ind w:right="180"/>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i/>
          <w:iCs/>
          <w:sz w:val="20"/>
          <w:szCs w:val="20"/>
        </w:rPr>
      </w:pPr>
      <w:r>
        <w:rPr>
          <w:rFonts w:ascii="Arial" w:hAnsi="Arial" w:cs="Arial"/>
          <w:b/>
          <w:bCs/>
          <w:sz w:val="20"/>
          <w:szCs w:val="20"/>
        </w:rPr>
        <w:t>Scientific classification:</w:t>
      </w:r>
      <w:r>
        <w:rPr>
          <w:rFonts w:ascii="Arial" w:hAnsi="Arial" w:cs="Arial"/>
          <w:sz w:val="20"/>
          <w:szCs w:val="20"/>
        </w:rPr>
        <w:t xml:space="preserve"> The clove tree belongs to the family </w:t>
      </w:r>
      <w:proofErr w:type="spellStart"/>
      <w:r>
        <w:rPr>
          <w:rFonts w:ascii="Arial" w:hAnsi="Arial" w:cs="Arial"/>
          <w:sz w:val="20"/>
          <w:szCs w:val="20"/>
        </w:rPr>
        <w:t>Myrtaceae</w:t>
      </w:r>
      <w:proofErr w:type="spellEnd"/>
      <w:r>
        <w:rPr>
          <w:rFonts w:ascii="Arial" w:hAnsi="Arial" w:cs="Arial"/>
          <w:sz w:val="20"/>
          <w:szCs w:val="20"/>
        </w:rPr>
        <w:t xml:space="preserve">. It is classified as </w:t>
      </w:r>
      <w:proofErr w:type="spellStart"/>
      <w:r>
        <w:rPr>
          <w:rFonts w:ascii="Arial" w:hAnsi="Arial" w:cs="Arial"/>
          <w:i/>
          <w:iCs/>
          <w:sz w:val="20"/>
          <w:szCs w:val="20"/>
        </w:rPr>
        <w:t>Syzygium</w:t>
      </w:r>
      <w:proofErr w:type="spellEnd"/>
      <w:r>
        <w:rPr>
          <w:rFonts w:ascii="Arial" w:hAnsi="Arial" w:cs="Arial"/>
          <w:i/>
          <w:iCs/>
          <w:sz w:val="20"/>
          <w:szCs w:val="20"/>
        </w:rPr>
        <w:t xml:space="preserve"> </w:t>
      </w:r>
      <w:proofErr w:type="spellStart"/>
      <w:r>
        <w:rPr>
          <w:rFonts w:ascii="Arial" w:hAnsi="Arial" w:cs="Arial"/>
          <w:i/>
          <w:iCs/>
          <w:sz w:val="20"/>
          <w:szCs w:val="20"/>
        </w:rPr>
        <w:t>aromaticum</w:t>
      </w:r>
      <w:proofErr w:type="spellEnd"/>
      <w:r>
        <w:rPr>
          <w:rFonts w:ascii="Arial" w:hAnsi="Arial" w:cs="Arial"/>
          <w:i/>
          <w:iCs/>
          <w:sz w:val="20"/>
          <w:szCs w:val="20"/>
        </w:rPr>
        <w:t>.</w:t>
      </w:r>
    </w:p>
    <w:p w:rsidR="00D12834" w:rsidRDefault="00D12834">
      <w:pPr>
        <w:widowControl w:val="0"/>
        <w:autoSpaceDE w:val="0"/>
        <w:autoSpaceDN w:val="0"/>
        <w:adjustRightInd w:val="0"/>
        <w:spacing w:after="0" w:line="240" w:lineRule="auto"/>
        <w:ind w:right="180"/>
        <w:rPr>
          <w:rFonts w:ascii="Arial" w:hAnsi="Arial" w:cs="Arial"/>
          <w:i/>
          <w:iCs/>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Twain's friend and mentor, the novelist and critic William Dean Howells, expressed in theory and practice the philosophy that literary art ought to mirror the facts of human life. His theory was best expounded in </w:t>
      </w:r>
      <w:r>
        <w:rPr>
          <w:rFonts w:ascii="Arial" w:hAnsi="Arial" w:cs="Arial"/>
          <w:i/>
          <w:iCs/>
          <w:sz w:val="20"/>
          <w:szCs w:val="20"/>
        </w:rPr>
        <w:t>Criticism and Fiction</w:t>
      </w:r>
      <w:r>
        <w:rPr>
          <w:rFonts w:ascii="Arial" w:hAnsi="Arial" w:cs="Arial"/>
          <w:sz w:val="20"/>
          <w:szCs w:val="20"/>
        </w:rPr>
        <w:t xml:space="preserve"> (1891) and in a succession of novels (</w:t>
      </w:r>
      <w:r>
        <w:rPr>
          <w:rFonts w:ascii="Arial" w:hAnsi="Arial" w:cs="Arial"/>
          <w:i/>
          <w:iCs/>
          <w:sz w:val="20"/>
          <w:szCs w:val="20"/>
        </w:rPr>
        <w:t>A Modern Instance,</w:t>
      </w:r>
      <w:r>
        <w:rPr>
          <w:rFonts w:ascii="Arial" w:hAnsi="Arial" w:cs="Arial"/>
          <w:sz w:val="20"/>
          <w:szCs w:val="20"/>
        </w:rPr>
        <w:t xml:space="preserve"> 1882; </w:t>
      </w:r>
      <w:r>
        <w:rPr>
          <w:rFonts w:ascii="Arial" w:hAnsi="Arial" w:cs="Arial"/>
          <w:i/>
          <w:iCs/>
          <w:sz w:val="20"/>
          <w:szCs w:val="20"/>
        </w:rPr>
        <w:t xml:space="preserve">The Rise of Silas </w:t>
      </w:r>
      <w:proofErr w:type="spellStart"/>
      <w:r>
        <w:rPr>
          <w:rFonts w:ascii="Arial" w:hAnsi="Arial" w:cs="Arial"/>
          <w:i/>
          <w:iCs/>
          <w:sz w:val="20"/>
          <w:szCs w:val="20"/>
        </w:rPr>
        <w:t>Lapham</w:t>
      </w:r>
      <w:proofErr w:type="spellEnd"/>
      <w:r>
        <w:rPr>
          <w:rFonts w:ascii="Arial" w:hAnsi="Arial" w:cs="Arial"/>
          <w:i/>
          <w:iCs/>
          <w:sz w:val="20"/>
          <w:szCs w:val="20"/>
        </w:rPr>
        <w:t>,</w:t>
      </w:r>
      <w:r>
        <w:rPr>
          <w:rFonts w:ascii="Arial" w:hAnsi="Arial" w:cs="Arial"/>
          <w:sz w:val="20"/>
          <w:szCs w:val="20"/>
        </w:rPr>
        <w:t xml:space="preserve"> 1885; </w:t>
      </w:r>
      <w:r>
        <w:rPr>
          <w:rFonts w:ascii="Arial" w:hAnsi="Arial" w:cs="Arial"/>
          <w:i/>
          <w:iCs/>
          <w:sz w:val="20"/>
          <w:szCs w:val="20"/>
        </w:rPr>
        <w:t>A Hazard of New Fortunes,</w:t>
      </w:r>
      <w:r>
        <w:rPr>
          <w:rFonts w:ascii="Arial" w:hAnsi="Arial" w:cs="Arial"/>
          <w:sz w:val="20"/>
          <w:szCs w:val="20"/>
        </w:rPr>
        <w:t xml:space="preserve"> 1890) illustrating that the business of literature is with the present and not with the remote and far away. Few writers had a more sensitive ear for American conversation.</w:t>
      </w:r>
    </w:p>
    <w:p w:rsidR="00D12834" w:rsidRDefault="00D12834">
      <w:pPr>
        <w:widowControl w:val="0"/>
        <w:autoSpaceDE w:val="0"/>
        <w:autoSpaceDN w:val="0"/>
        <w:adjustRightInd w:val="0"/>
        <w:spacing w:after="0" w:line="240" w:lineRule="auto"/>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Drayton, Michael</w:t>
      </w:r>
      <w:r>
        <w:rPr>
          <w:rFonts w:ascii="Arial" w:hAnsi="Arial" w:cs="Arial"/>
          <w:sz w:val="26"/>
          <w:szCs w:val="26"/>
        </w:rPr>
        <w:t xml:space="preserve"> </w:t>
      </w:r>
      <w:r>
        <w:rPr>
          <w:rFonts w:ascii="Arial" w:hAnsi="Arial" w:cs="Arial"/>
          <w:sz w:val="20"/>
          <w:szCs w:val="20"/>
        </w:rPr>
        <w:t xml:space="preserve">(1563-1631), English poet, born in </w:t>
      </w:r>
      <w:proofErr w:type="spellStart"/>
      <w:r>
        <w:rPr>
          <w:rFonts w:ascii="Arial" w:hAnsi="Arial" w:cs="Arial"/>
          <w:sz w:val="20"/>
          <w:szCs w:val="20"/>
        </w:rPr>
        <w:t>Hartshill</w:t>
      </w:r>
      <w:proofErr w:type="spellEnd"/>
      <w:r>
        <w:rPr>
          <w:rFonts w:ascii="Arial" w:hAnsi="Arial" w:cs="Arial"/>
          <w:sz w:val="20"/>
          <w:szCs w:val="20"/>
        </w:rPr>
        <w:t xml:space="preserve">, Warwickshire. His </w:t>
      </w:r>
      <w:proofErr w:type="spellStart"/>
      <w:r>
        <w:rPr>
          <w:rFonts w:ascii="Arial" w:hAnsi="Arial" w:cs="Arial"/>
          <w:i/>
          <w:iCs/>
          <w:sz w:val="20"/>
          <w:szCs w:val="20"/>
        </w:rPr>
        <w:t>Harmonie</w:t>
      </w:r>
      <w:proofErr w:type="spellEnd"/>
      <w:r>
        <w:rPr>
          <w:rFonts w:ascii="Arial" w:hAnsi="Arial" w:cs="Arial"/>
          <w:i/>
          <w:iCs/>
          <w:sz w:val="20"/>
          <w:szCs w:val="20"/>
        </w:rPr>
        <w:t xml:space="preserve"> of the Church</w:t>
      </w:r>
      <w:r>
        <w:rPr>
          <w:rFonts w:ascii="Arial" w:hAnsi="Arial" w:cs="Arial"/>
          <w:sz w:val="20"/>
          <w:szCs w:val="20"/>
        </w:rPr>
        <w:t xml:space="preserve"> (1591), a rendering of scriptural passages in verse, offended the archbishop of Canterbury and was publicly burned.</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 xml:space="preserve">Soon thereafter Drayton wrote </w:t>
      </w:r>
      <w:r>
        <w:rPr>
          <w:rFonts w:ascii="Arial" w:hAnsi="Arial" w:cs="Arial"/>
          <w:i/>
          <w:iCs/>
          <w:sz w:val="20"/>
          <w:szCs w:val="20"/>
        </w:rPr>
        <w:t>Idea, the Shepherd's Garland</w:t>
      </w:r>
      <w:r>
        <w:rPr>
          <w:rFonts w:ascii="Arial" w:hAnsi="Arial" w:cs="Arial"/>
          <w:sz w:val="20"/>
          <w:szCs w:val="20"/>
        </w:rPr>
        <w:t xml:space="preserve"> (1593), consisting of nine pastoral poems; </w:t>
      </w:r>
      <w:r>
        <w:rPr>
          <w:rFonts w:ascii="Arial" w:hAnsi="Arial" w:cs="Arial"/>
          <w:i/>
          <w:iCs/>
          <w:sz w:val="20"/>
          <w:szCs w:val="20"/>
        </w:rPr>
        <w:t>Idea's Mirror</w:t>
      </w:r>
      <w:r>
        <w:rPr>
          <w:rFonts w:ascii="Arial" w:hAnsi="Arial" w:cs="Arial"/>
          <w:sz w:val="20"/>
          <w:szCs w:val="20"/>
        </w:rPr>
        <w:t xml:space="preserve"> (1594), a collection of love sonnets; and the historical poem </w:t>
      </w:r>
      <w:proofErr w:type="spellStart"/>
      <w:r>
        <w:rPr>
          <w:rFonts w:ascii="Arial" w:hAnsi="Arial" w:cs="Arial"/>
          <w:i/>
          <w:iCs/>
          <w:sz w:val="20"/>
          <w:szCs w:val="20"/>
        </w:rPr>
        <w:t>Mortimeriados</w:t>
      </w:r>
      <w:proofErr w:type="spellEnd"/>
      <w:r>
        <w:rPr>
          <w:rFonts w:ascii="Arial" w:hAnsi="Arial" w:cs="Arial"/>
          <w:sz w:val="20"/>
          <w:szCs w:val="20"/>
        </w:rPr>
        <w:t xml:space="preserve"> (1596). The </w:t>
      </w:r>
      <w:r>
        <w:rPr>
          <w:rFonts w:ascii="Arial" w:hAnsi="Arial" w:cs="Arial"/>
          <w:sz w:val="20"/>
          <w:szCs w:val="20"/>
        </w:rPr>
        <w:lastRenderedPageBreak/>
        <w:t xml:space="preserve">ambitious </w:t>
      </w:r>
      <w:proofErr w:type="spellStart"/>
      <w:r>
        <w:rPr>
          <w:rFonts w:ascii="Arial" w:hAnsi="Arial" w:cs="Arial"/>
          <w:i/>
          <w:iCs/>
          <w:sz w:val="20"/>
          <w:szCs w:val="20"/>
        </w:rPr>
        <w:t>Polyolbion</w:t>
      </w:r>
      <w:proofErr w:type="spellEnd"/>
      <w:r>
        <w:rPr>
          <w:rFonts w:ascii="Arial" w:hAnsi="Arial" w:cs="Arial"/>
          <w:i/>
          <w:iCs/>
          <w:sz w:val="20"/>
          <w:szCs w:val="20"/>
        </w:rPr>
        <w:t>,</w:t>
      </w:r>
      <w:r>
        <w:rPr>
          <w:rFonts w:ascii="Arial" w:hAnsi="Arial" w:cs="Arial"/>
          <w:sz w:val="20"/>
          <w:szCs w:val="20"/>
        </w:rPr>
        <w:t xml:space="preserve"> a patriotic description of England, appeared in 1612 and 1622. His </w:t>
      </w:r>
      <w:proofErr w:type="spellStart"/>
      <w:r>
        <w:rPr>
          <w:rFonts w:ascii="Arial" w:hAnsi="Arial" w:cs="Arial"/>
          <w:i/>
          <w:iCs/>
          <w:sz w:val="20"/>
          <w:szCs w:val="20"/>
        </w:rPr>
        <w:t>Nymphidia</w:t>
      </w:r>
      <w:proofErr w:type="spellEnd"/>
      <w:r>
        <w:rPr>
          <w:rFonts w:ascii="Arial" w:hAnsi="Arial" w:cs="Arial"/>
          <w:i/>
          <w:iCs/>
          <w:sz w:val="20"/>
          <w:szCs w:val="20"/>
        </w:rPr>
        <w:t xml:space="preserve">, the Court of </w:t>
      </w:r>
      <w:proofErr w:type="spellStart"/>
      <w:r>
        <w:rPr>
          <w:rFonts w:ascii="Arial" w:hAnsi="Arial" w:cs="Arial"/>
          <w:i/>
          <w:iCs/>
          <w:sz w:val="20"/>
          <w:szCs w:val="20"/>
        </w:rPr>
        <w:t>Faëry</w:t>
      </w:r>
      <w:proofErr w:type="spellEnd"/>
      <w:r>
        <w:rPr>
          <w:rFonts w:ascii="Arial" w:hAnsi="Arial" w:cs="Arial"/>
          <w:sz w:val="20"/>
          <w:szCs w:val="20"/>
        </w:rPr>
        <w:t xml:space="preserve"> (1627), a poem of imaginative fancy, and his narrative poem "The Ballad of Agincourt" (1605) are considered his finest works. Among his other writings are the historical poems </w:t>
      </w:r>
      <w:r>
        <w:rPr>
          <w:rFonts w:ascii="Arial" w:hAnsi="Arial" w:cs="Arial"/>
          <w:i/>
          <w:iCs/>
          <w:sz w:val="20"/>
          <w:szCs w:val="20"/>
        </w:rPr>
        <w:t xml:space="preserve">Piers </w:t>
      </w:r>
      <w:proofErr w:type="spellStart"/>
      <w:r>
        <w:rPr>
          <w:rFonts w:ascii="Arial" w:hAnsi="Arial" w:cs="Arial"/>
          <w:i/>
          <w:iCs/>
          <w:sz w:val="20"/>
          <w:szCs w:val="20"/>
        </w:rPr>
        <w:t>Gaveston</w:t>
      </w:r>
      <w:proofErr w:type="spellEnd"/>
      <w:r>
        <w:rPr>
          <w:rFonts w:ascii="Arial" w:hAnsi="Arial" w:cs="Arial"/>
          <w:sz w:val="20"/>
          <w:szCs w:val="20"/>
        </w:rPr>
        <w:t xml:space="preserve"> (1593), </w:t>
      </w:r>
      <w:r>
        <w:rPr>
          <w:rFonts w:ascii="Arial" w:hAnsi="Arial" w:cs="Arial"/>
          <w:i/>
          <w:iCs/>
          <w:sz w:val="20"/>
          <w:szCs w:val="20"/>
        </w:rPr>
        <w:t>Matilda</w:t>
      </w:r>
      <w:r>
        <w:rPr>
          <w:rFonts w:ascii="Arial" w:hAnsi="Arial" w:cs="Arial"/>
          <w:sz w:val="20"/>
          <w:szCs w:val="20"/>
        </w:rPr>
        <w:t xml:space="preserve"> (1594), and </w:t>
      </w:r>
      <w:r>
        <w:rPr>
          <w:rFonts w:ascii="Arial" w:hAnsi="Arial" w:cs="Arial"/>
          <w:i/>
          <w:iCs/>
          <w:sz w:val="20"/>
          <w:szCs w:val="20"/>
        </w:rPr>
        <w:t>Robert, Duke of Normandy</w:t>
      </w:r>
      <w:r>
        <w:rPr>
          <w:rFonts w:ascii="Arial" w:hAnsi="Arial" w:cs="Arial"/>
          <w:sz w:val="20"/>
          <w:szCs w:val="20"/>
        </w:rPr>
        <w:t xml:space="preserve"> (1596).</w:t>
      </w:r>
    </w:p>
    <w:p w:rsidR="00D12834" w:rsidRDefault="00D12834">
      <w:pPr>
        <w:widowControl w:val="0"/>
        <w:autoSpaceDE w:val="0"/>
        <w:autoSpaceDN w:val="0"/>
        <w:adjustRightInd w:val="0"/>
        <w:spacing w:after="0" w:line="240" w:lineRule="auto"/>
        <w:ind w:right="180"/>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sz w:val="20"/>
          <w:szCs w:val="20"/>
        </w:rPr>
      </w:pPr>
      <w:proofErr w:type="gramStart"/>
      <w:r>
        <w:rPr>
          <w:rFonts w:ascii="Arial" w:hAnsi="Arial" w:cs="Arial"/>
          <w:b/>
          <w:bCs/>
          <w:sz w:val="20"/>
          <w:szCs w:val="20"/>
        </w:rPr>
        <w:t>Annealing,</w:t>
      </w:r>
      <w:r>
        <w:rPr>
          <w:rFonts w:ascii="Arial" w:hAnsi="Arial" w:cs="Arial"/>
          <w:sz w:val="26"/>
          <w:szCs w:val="26"/>
        </w:rPr>
        <w:t xml:space="preserve"> </w:t>
      </w:r>
      <w:r>
        <w:rPr>
          <w:rFonts w:ascii="Arial" w:hAnsi="Arial" w:cs="Arial"/>
          <w:sz w:val="20"/>
          <w:szCs w:val="20"/>
        </w:rPr>
        <w:t>process of heat treatment by which glass and certain metals and alloys are rendered less brittle and more resistant to fracture.</w:t>
      </w:r>
      <w:proofErr w:type="gramEnd"/>
      <w:r>
        <w:rPr>
          <w:rFonts w:ascii="Arial" w:hAnsi="Arial" w:cs="Arial"/>
          <w:sz w:val="20"/>
          <w:szCs w:val="20"/>
        </w:rPr>
        <w:t xml:space="preserve"> Annealing minimizes internal defects in the atomic structure of the material and leaves it free from internal stresses that might otherwise be present because of prior processing steps.</w:t>
      </w:r>
    </w:p>
    <w:p w:rsidR="00D12834" w:rsidRDefault="00D12834">
      <w:pPr>
        <w:widowControl w:val="0"/>
        <w:autoSpaceDE w:val="0"/>
        <w:autoSpaceDN w:val="0"/>
        <w:adjustRightInd w:val="0"/>
        <w:spacing w:after="0" w:line="240" w:lineRule="auto"/>
        <w:ind w:right="180"/>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Ferrous metals and glass are annealed by heating them to high temperatures and cooling them slowly; copper and silver, however, are best annealed by heating and cooling quickly, then immersing in water. Large masses of metal or glass are cooled within the heating furnace; sheets are usually annealed in a continuous-process furnace. They are carried on a moving table through a long chamber in which the temperature is carefully graded from initial heat just below the softening point to that of room temperature at the end. Annealing time, especially of glass, varies widely according to the thickness of the individual piece; window glass, for example, requires several hours; plate glass, several days; and glass mirrors for reflecting telescopes, several months.</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Archimedes spent the major part of his life in Sicily, in and around Syracuse. He did not hold any public office but devoted his entire lifetime to research and experiment. During the Roman conquest of Sicily, however, he placed his gifts at the disposal of the state, and several of his mechanical devices were employed in the defense of Syracuse. Among the war machines attributed to him are the catapult and—perhaps legendary—a mirror system for focusing the sun's rays on the invaders' boats and igniting them.</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The cerebrum is the largest part of the human brain, making up approximately 85 percent of the brain's weight; its large surface area (cortex) and intricate development account for the superior intelligence of humans, compared with other animals. (Its complete functions are described below in Functions of the Cerebral Cortex.) The cerebrum is divided by a longitudinal fissure (indentation) into right and left, mirror-image hemispheres. The corpus </w:t>
      </w:r>
      <w:proofErr w:type="spellStart"/>
      <w:r>
        <w:rPr>
          <w:rFonts w:ascii="Arial" w:hAnsi="Arial" w:cs="Arial"/>
          <w:sz w:val="20"/>
          <w:szCs w:val="20"/>
        </w:rPr>
        <w:t>callosum</w:t>
      </w:r>
      <w:proofErr w:type="spellEnd"/>
      <w:r>
        <w:rPr>
          <w:rFonts w:ascii="Arial" w:hAnsi="Arial" w:cs="Arial"/>
          <w:sz w:val="20"/>
          <w:szCs w:val="20"/>
        </w:rPr>
        <w:t xml:space="preserve"> is the slab of white nerve fibers that connects these two cerebral hemispheres and transfers important information from one to the other.</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Scholars regard coins as mirrors of history.</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As a scientist Leonardo towered above all his contemporaries. His scientific theories, like his artistic innovations, were based on careful observation and precise documentation. He understood, better than anyone of his century or the next, the importance of precise scientific observation. Unfortunately, just as he frequently failed to bring to conclusion artistic projects, he never completed his planned treatises on a variety of scientific subjects. His theories are contained in numerous notebooks, most of which were written in mirror script. Because they were not easily decipherable, Leonardo's findings were not disseminated in his own lifetime; had they been published, they would have revolutionized the science of the 16th century. Leonardo actually anticipated many discoveries of modern times. In anatomy he studied the circulation of the blood and the action of the eye. He made discoveries in meteorology and geology, learned the effect of the moon on the tides, foreshadowed modern conceptions of continent formation, and surmised the nature of fossil shells. He was among the originators of the science of hydraulics and probably devised the hydrometer; his scheme for the canalization of rivers still has practical value. He invented a large number of ingenious machines, many potentially useful, among them an underwater diving suit. His flying devices, although not practicable, embodied sound principles of aerodynamics.</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The mermaid is frequently described as appearing above the surface of the water and combing her long hair with one hand while holding a mirror in the other. Mermaids, in the numerous tales told of them, often foretell the future, sometimes under compulsion; give supernatural powers to human beings; or fall in love with human beings and entice their mortal lovers to follow them beneath the sea.</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In their ordered patterns, the dances of the Renaissance seem to mirror the contemporary philosophical fascination with the harmonious movements of the planets and other celestial bodies. Many of these dances were created by professional dancing masters hired by the nobility. For the first time, instruction manuals became available, showing the steps and patterns of the various court dances—the trend-setting dances of the 15th through the 18th century.</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Lebrun became director of the royal </w:t>
      </w:r>
      <w:proofErr w:type="spellStart"/>
      <w:r>
        <w:rPr>
          <w:rFonts w:ascii="Arial" w:hAnsi="Arial" w:cs="Arial"/>
          <w:sz w:val="20"/>
          <w:szCs w:val="20"/>
        </w:rPr>
        <w:t>Gobelins</w:t>
      </w:r>
      <w:proofErr w:type="spellEnd"/>
      <w:r>
        <w:rPr>
          <w:rFonts w:ascii="Arial" w:hAnsi="Arial" w:cs="Arial"/>
          <w:sz w:val="20"/>
          <w:szCs w:val="20"/>
        </w:rPr>
        <w:t xml:space="preserve"> factory of tapestry and furniture, for which he provided designs. From 1679 to 1684 he directed the decoration of Versailles, including the Ambassadors' Stair, the Hall of Mirrors, and plans for the gardens.</w:t>
      </w:r>
    </w:p>
    <w:p w:rsidR="00D12834" w:rsidRDefault="00D12834">
      <w:pPr>
        <w:widowControl w:val="0"/>
        <w:autoSpaceDE w:val="0"/>
        <w:autoSpaceDN w:val="0"/>
        <w:adjustRightInd w:val="0"/>
        <w:spacing w:after="0" w:line="240" w:lineRule="auto"/>
        <w:ind w:right="180"/>
        <w:rPr>
          <w:rFonts w:ascii="Arial" w:hAnsi="Arial" w:cs="Arial"/>
          <w:sz w:val="20"/>
          <w:szCs w:val="20"/>
        </w:rPr>
      </w:pPr>
    </w:p>
    <w:p w:rsidR="00D12834" w:rsidRDefault="00D12834">
      <w:pPr>
        <w:widowControl w:val="0"/>
        <w:autoSpaceDE w:val="0"/>
        <w:autoSpaceDN w:val="0"/>
        <w:adjustRightInd w:val="0"/>
        <w:spacing w:after="0" w:line="240" w:lineRule="auto"/>
        <w:ind w:right="180"/>
        <w:rPr>
          <w:rFonts w:ascii="Times New Roman" w:hAnsi="Times New Roman"/>
          <w:sz w:val="20"/>
          <w:szCs w:val="20"/>
        </w:rPr>
      </w:pPr>
      <w:r>
        <w:rPr>
          <w:rFonts w:ascii="Arial" w:hAnsi="Arial" w:cs="Arial"/>
          <w:sz w:val="20"/>
          <w:szCs w:val="20"/>
        </w:rPr>
        <w:t xml:space="preserve">The most important of all the early encyclopedias is the </w:t>
      </w:r>
      <w:r>
        <w:rPr>
          <w:rFonts w:ascii="Arial" w:hAnsi="Arial" w:cs="Arial"/>
          <w:i/>
          <w:iCs/>
          <w:sz w:val="20"/>
          <w:szCs w:val="20"/>
        </w:rPr>
        <w:t xml:space="preserve">Speculum </w:t>
      </w:r>
      <w:proofErr w:type="spellStart"/>
      <w:r>
        <w:rPr>
          <w:rFonts w:ascii="Arial" w:hAnsi="Arial" w:cs="Arial"/>
          <w:i/>
          <w:iCs/>
          <w:sz w:val="20"/>
          <w:szCs w:val="20"/>
        </w:rPr>
        <w:t>Majus</w:t>
      </w:r>
      <w:proofErr w:type="spellEnd"/>
      <w:r>
        <w:rPr>
          <w:rFonts w:ascii="Arial" w:hAnsi="Arial" w:cs="Arial"/>
          <w:sz w:val="20"/>
          <w:szCs w:val="20"/>
        </w:rPr>
        <w:t xml:space="preserve"> (Great Mirror), compiled in the 13th century by the Dominican friar Vincent of Beauvais.</w:t>
      </w:r>
    </w:p>
    <w:p w:rsidR="00D12834" w:rsidRDefault="00D12834">
      <w:pPr>
        <w:widowControl w:val="0"/>
        <w:autoSpaceDE w:val="0"/>
        <w:autoSpaceDN w:val="0"/>
        <w:adjustRightInd w:val="0"/>
        <w:spacing w:after="0" w:line="240" w:lineRule="auto"/>
        <w:ind w:right="180"/>
        <w:rPr>
          <w:rFonts w:ascii="MS Sans Serif" w:hAnsi="MS Sans Serif" w:cs="MS Sans Serif"/>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Arial" w:hAnsi="Arial" w:cs="Arial"/>
          <w:sz w:val="24"/>
          <w:szCs w:val="24"/>
        </w:rPr>
      </w:pPr>
    </w:p>
    <w:p w:rsidR="00D12834" w:rsidRDefault="00D12834">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Glass was known in prehistory and is celebrated for its contributions to Gothic architecture. Its quality and availability have been enormously enhanced by industrial processing, which has revolutionized the exploitation of natural light and transparency.</w:t>
      </w:r>
    </w:p>
    <w:p w:rsidR="00D12834" w:rsidRDefault="00D12834">
      <w:pPr>
        <w:widowControl w:val="0"/>
        <w:autoSpaceDE w:val="0"/>
        <w:autoSpaceDN w:val="0"/>
        <w:adjustRightInd w:val="0"/>
        <w:spacing w:after="0" w:line="240" w:lineRule="auto"/>
        <w:rPr>
          <w:rFonts w:ascii="Times New Roman" w:hAnsi="Times New Roman"/>
          <w:sz w:val="20"/>
          <w:szCs w:val="20"/>
        </w:rPr>
      </w:pPr>
    </w:p>
    <w:p w:rsidR="00D12834" w:rsidRDefault="00D12834">
      <w:pPr>
        <w:widowControl w:val="0"/>
        <w:autoSpaceDE w:val="0"/>
        <w:autoSpaceDN w:val="0"/>
        <w:adjustRightInd w:val="0"/>
        <w:spacing w:after="0" w:line="240" w:lineRule="auto"/>
        <w:ind w:right="180"/>
        <w:rPr>
          <w:rFonts w:ascii="Arial" w:hAnsi="Arial" w:cs="Arial"/>
          <w:sz w:val="24"/>
          <w:szCs w:val="24"/>
        </w:rPr>
      </w:pPr>
      <w:proofErr w:type="spellStart"/>
      <w:r>
        <w:rPr>
          <w:rFonts w:ascii="Arial" w:hAnsi="Arial" w:cs="Arial"/>
          <w:sz w:val="20"/>
          <w:szCs w:val="20"/>
        </w:rPr>
        <w:t>Hagia</w:t>
      </w:r>
      <w:proofErr w:type="spellEnd"/>
      <w:r>
        <w:rPr>
          <w:rFonts w:ascii="Arial" w:hAnsi="Arial" w:cs="Arial"/>
          <w:sz w:val="20"/>
          <w:szCs w:val="20"/>
        </w:rPr>
        <w:t xml:space="preserve"> Sophia, or the Church of the Holy Wisdom, in Constantinople, built in five years by Justinian and consecrated in 537, is the supreme example of the centralized type. Although the unadorned exterior masses of </w:t>
      </w:r>
      <w:proofErr w:type="spellStart"/>
      <w:r>
        <w:rPr>
          <w:rFonts w:ascii="Arial" w:hAnsi="Arial" w:cs="Arial"/>
          <w:sz w:val="20"/>
          <w:szCs w:val="20"/>
        </w:rPr>
        <w:t>Hagia</w:t>
      </w:r>
      <w:proofErr w:type="spellEnd"/>
      <w:r>
        <w:rPr>
          <w:rFonts w:ascii="Arial" w:hAnsi="Arial" w:cs="Arial"/>
          <w:sz w:val="20"/>
          <w:szCs w:val="20"/>
        </w:rPr>
        <w:t xml:space="preserve"> Sophia build up to an imposing pyramidal complex, as in all Byzantine churches it is the interior that counts. In </w:t>
      </w:r>
      <w:proofErr w:type="spellStart"/>
      <w:r>
        <w:rPr>
          <w:rFonts w:ascii="Arial" w:hAnsi="Arial" w:cs="Arial"/>
          <w:sz w:val="20"/>
          <w:szCs w:val="20"/>
        </w:rPr>
        <w:t>Hagia</w:t>
      </w:r>
      <w:proofErr w:type="spellEnd"/>
      <w:r>
        <w:rPr>
          <w:rFonts w:ascii="Arial" w:hAnsi="Arial" w:cs="Arial"/>
          <w:sz w:val="20"/>
          <w:szCs w:val="20"/>
        </w:rPr>
        <w:t xml:space="preserve"> Sophia the architects </w:t>
      </w:r>
      <w:proofErr w:type="spellStart"/>
      <w:r>
        <w:rPr>
          <w:rFonts w:ascii="Arial" w:hAnsi="Arial" w:cs="Arial"/>
          <w:sz w:val="20"/>
          <w:szCs w:val="20"/>
        </w:rPr>
        <w:t>Anthemius</w:t>
      </w:r>
      <w:proofErr w:type="spellEnd"/>
      <w:r>
        <w:rPr>
          <w:rFonts w:ascii="Arial" w:hAnsi="Arial" w:cs="Arial"/>
          <w:sz w:val="20"/>
          <w:szCs w:val="20"/>
        </w:rPr>
        <w:t xml:space="preserve"> of </w:t>
      </w:r>
      <w:proofErr w:type="spellStart"/>
      <w:r>
        <w:rPr>
          <w:rFonts w:ascii="Arial" w:hAnsi="Arial" w:cs="Arial"/>
          <w:sz w:val="20"/>
          <w:szCs w:val="20"/>
        </w:rPr>
        <w:t>Tralles</w:t>
      </w:r>
      <w:proofErr w:type="spellEnd"/>
      <w:r>
        <w:rPr>
          <w:rFonts w:ascii="Arial" w:hAnsi="Arial" w:cs="Arial"/>
          <w:sz w:val="20"/>
          <w:szCs w:val="20"/>
        </w:rPr>
        <w:t xml:space="preserve"> and </w:t>
      </w:r>
      <w:proofErr w:type="spellStart"/>
      <w:r>
        <w:rPr>
          <w:rFonts w:ascii="Arial" w:hAnsi="Arial" w:cs="Arial"/>
          <w:sz w:val="20"/>
          <w:szCs w:val="20"/>
        </w:rPr>
        <w:t>Isidorus</w:t>
      </w:r>
      <w:proofErr w:type="spellEnd"/>
      <w:r>
        <w:rPr>
          <w:rFonts w:ascii="Arial" w:hAnsi="Arial" w:cs="Arial"/>
          <w:sz w:val="20"/>
          <w:szCs w:val="20"/>
        </w:rPr>
        <w:t xml:space="preserve"> of Miletus created one of the great interior spaces in the history of architecture. The vast central dome, which rises some 56 m (185 ft) from the pavement, is dramatically poised over a circle of light radiating from the cornea of windows at its base. Four curved or spherical triangles, called </w:t>
      </w:r>
      <w:proofErr w:type="spellStart"/>
      <w:r>
        <w:rPr>
          <w:rFonts w:ascii="Arial" w:hAnsi="Arial" w:cs="Arial"/>
          <w:sz w:val="20"/>
          <w:szCs w:val="20"/>
        </w:rPr>
        <w:t>pendentives</w:t>
      </w:r>
      <w:proofErr w:type="spellEnd"/>
      <w:r>
        <w:rPr>
          <w:rFonts w:ascii="Arial" w:hAnsi="Arial" w:cs="Arial"/>
          <w:sz w:val="20"/>
          <w:szCs w:val="20"/>
        </w:rPr>
        <w:t xml:space="preserve">, support its rim and are in turn locked into the corners of a square formed by four huge arches. The transition between the circular dome and its square base, achieved through the use of </w:t>
      </w:r>
      <w:proofErr w:type="spellStart"/>
      <w:r>
        <w:rPr>
          <w:rFonts w:ascii="Arial" w:hAnsi="Arial" w:cs="Arial"/>
          <w:sz w:val="20"/>
          <w:szCs w:val="20"/>
        </w:rPr>
        <w:t>pendentives</w:t>
      </w:r>
      <w:proofErr w:type="spellEnd"/>
      <w:r>
        <w:rPr>
          <w:rFonts w:ascii="Arial" w:hAnsi="Arial" w:cs="Arial"/>
          <w:sz w:val="20"/>
          <w:szCs w:val="20"/>
        </w:rPr>
        <w:t xml:space="preserve">, was a major contribution of Byzantine builders to the development of architecture. To the east a vast </w:t>
      </w:r>
      <w:proofErr w:type="spellStart"/>
      <w:r>
        <w:rPr>
          <w:rFonts w:ascii="Arial" w:hAnsi="Arial" w:cs="Arial"/>
          <w:sz w:val="20"/>
          <w:szCs w:val="20"/>
        </w:rPr>
        <w:t>semidome</w:t>
      </w:r>
      <w:proofErr w:type="spellEnd"/>
      <w:r>
        <w:rPr>
          <w:rFonts w:ascii="Arial" w:hAnsi="Arial" w:cs="Arial"/>
          <w:sz w:val="20"/>
          <w:szCs w:val="20"/>
        </w:rPr>
        <w:t xml:space="preserve"> surmounts the three large vaulted niches of the sanctuary below. Arcades that recall the arcaded naves of the basilica churches occupy the ground story on the north and south sides of the central square. To the west is another huge </w:t>
      </w:r>
      <w:proofErr w:type="spellStart"/>
      <w:r>
        <w:rPr>
          <w:rFonts w:ascii="Arial" w:hAnsi="Arial" w:cs="Arial"/>
          <w:sz w:val="20"/>
          <w:szCs w:val="20"/>
        </w:rPr>
        <w:t>semidome</w:t>
      </w:r>
      <w:proofErr w:type="spellEnd"/>
      <w:r>
        <w:rPr>
          <w:rFonts w:ascii="Arial" w:hAnsi="Arial" w:cs="Arial"/>
          <w:sz w:val="20"/>
          <w:szCs w:val="20"/>
        </w:rPr>
        <w:t xml:space="preserve"> preceding a barrel-vaulted narthex.</w:t>
      </w:r>
    </w:p>
    <w:p w:rsidR="00D12834" w:rsidRDefault="00D12834">
      <w:pPr>
        <w:widowControl w:val="0"/>
        <w:autoSpaceDE w:val="0"/>
        <w:autoSpaceDN w:val="0"/>
        <w:adjustRightInd w:val="0"/>
        <w:spacing w:after="0" w:line="240" w:lineRule="auto"/>
        <w:rPr>
          <w:rFonts w:ascii="Times New Roman" w:hAnsi="Times New Roman"/>
          <w:sz w:val="20"/>
          <w:szCs w:val="20"/>
        </w:rPr>
      </w:pPr>
    </w:p>
    <w:p w:rsidR="00D12834" w:rsidRDefault="00D12834">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The form of the Hindu temple; the contours of the bodies of the Hindu gods and goddesses; and the light, shade, composition, and volume in Indian painting are all used to glorify the mystery that resolves the conflict between life and death, time and eternity.</w:t>
      </w:r>
    </w:p>
    <w:p w:rsidR="00D12834" w:rsidRDefault="00D12834">
      <w:pPr>
        <w:widowControl w:val="0"/>
        <w:autoSpaceDE w:val="0"/>
        <w:autoSpaceDN w:val="0"/>
        <w:adjustRightInd w:val="0"/>
        <w:spacing w:after="0" w:line="240" w:lineRule="auto"/>
        <w:rPr>
          <w:rFonts w:ascii="Times New Roman" w:hAnsi="Times New Roman"/>
          <w:sz w:val="20"/>
          <w:szCs w:val="20"/>
        </w:rPr>
      </w:pPr>
    </w:p>
    <w:p w:rsidR="00D12834" w:rsidRDefault="00D12834">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Road building, from very ancient times, has been one of the first signs of an advancing civilization. As the cities of early civilizations increased in size and density of population, communication with other regions became necessary as a means of bringing in food supplies and carrying on other commerce. The writings of the 1st-century Greek geographer Strabo record the system of roads radiating from ancient Babylon; the writings of Herodotus, a Greek historian of the 5th century BC, mention the highways built in Egypt for the transportation of materials used in building the pyramids and other monumental structures constructed under the pharaohs.</w:t>
      </w:r>
    </w:p>
    <w:p w:rsidR="00D12834" w:rsidRDefault="00D12834">
      <w:pPr>
        <w:widowControl w:val="0"/>
        <w:autoSpaceDE w:val="0"/>
        <w:autoSpaceDN w:val="0"/>
        <w:adjustRightInd w:val="0"/>
        <w:spacing w:after="0" w:line="240" w:lineRule="auto"/>
        <w:ind w:right="180"/>
        <w:rPr>
          <w:rFonts w:ascii="Arial" w:hAnsi="Arial" w:cs="Arial"/>
          <w:sz w:val="24"/>
          <w:szCs w:val="24"/>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Egyptians analyzed the population and material wealth of their country before beginning to build the pyramids in the 31st century BC. </w:t>
      </w:r>
    </w:p>
    <w:p w:rsidR="00D12834" w:rsidRDefault="00D12834">
      <w:pPr>
        <w:widowControl w:val="0"/>
        <w:autoSpaceDE w:val="0"/>
        <w:autoSpaceDN w:val="0"/>
        <w:adjustRightInd w:val="0"/>
        <w:spacing w:after="0" w:line="240" w:lineRule="auto"/>
        <w:rPr>
          <w:rFonts w:ascii="Times New Roman" w:hAnsi="Times New Roman"/>
          <w:sz w:val="20"/>
          <w:szCs w:val="20"/>
        </w:rPr>
      </w:pPr>
    </w:p>
    <w:p w:rsidR="00D12834" w:rsidRDefault="00D12834">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 xml:space="preserve">Pre-Columbian and post-Columbian Native American art and architecture evince a concern with the relation both of the structure to its environment and of the object to its material. This regard for nature </w:t>
      </w:r>
      <w:r>
        <w:rPr>
          <w:rFonts w:ascii="Arial" w:hAnsi="Arial" w:cs="Arial"/>
          <w:sz w:val="20"/>
          <w:szCs w:val="20"/>
        </w:rPr>
        <w:lastRenderedPageBreak/>
        <w:t>resulted in an aesthetic rooted in an awareness of natural dualities—day and night, sun and moon, land and water, life and death. The tension in most Native American art, therefore, is derived from the contrast of opposing design elements such as light and dark, open and closed compositions, the static form and the mobile form, the realistic and the abstract, and the plain and the ornate.</w:t>
      </w:r>
    </w:p>
    <w:p w:rsidR="00D12834" w:rsidRDefault="00D12834">
      <w:pPr>
        <w:widowControl w:val="0"/>
        <w:autoSpaceDE w:val="0"/>
        <w:autoSpaceDN w:val="0"/>
        <w:adjustRightInd w:val="0"/>
        <w:spacing w:after="0" w:line="240" w:lineRule="auto"/>
        <w:rPr>
          <w:rFonts w:ascii="MS Sans Serif" w:hAnsi="MS Sans Serif" w:cs="MS Sans Serif"/>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The golden apples of the sun,</w:t>
      </w: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That were</w:t>
      </w:r>
      <w:proofErr w:type="gramEnd"/>
      <w:r>
        <w:rPr>
          <w:rFonts w:ascii="Times New Roman" w:hAnsi="Times New Roman"/>
          <w:sz w:val="24"/>
          <w:szCs w:val="24"/>
        </w:rPr>
        <w:t xml:space="preserve"> guarded by </w:t>
      </w:r>
      <w:proofErr w:type="spellStart"/>
      <w:r>
        <w:rPr>
          <w:rFonts w:ascii="Times New Roman" w:hAnsi="Times New Roman"/>
          <w:sz w:val="24"/>
          <w:szCs w:val="24"/>
        </w:rPr>
        <w:t>Idun</w:t>
      </w:r>
      <w:proofErr w:type="spellEnd"/>
      <w:r>
        <w:rPr>
          <w:rFonts w:ascii="Times New Roman" w:hAnsi="Times New Roman"/>
          <w:sz w:val="24"/>
          <w:szCs w:val="24"/>
        </w:rPr>
        <w:t>,</w:t>
      </w: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That kept the Gods forever young.</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What are they?  You've seen them.</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Stolen by Hercules, guarded by a dragon,</w:t>
      </w: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where</w:t>
      </w:r>
      <w:proofErr w:type="gramEnd"/>
      <w:r>
        <w:rPr>
          <w:rFonts w:ascii="Times New Roman" w:hAnsi="Times New Roman"/>
          <w:sz w:val="24"/>
          <w:szCs w:val="24"/>
        </w:rPr>
        <w:t xml:space="preserve"> the sky is held on the shoulders of a giant,</w:t>
      </w: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and</w:t>
      </w:r>
      <w:proofErr w:type="gramEnd"/>
      <w:r>
        <w:rPr>
          <w:rFonts w:ascii="Times New Roman" w:hAnsi="Times New Roman"/>
          <w:sz w:val="24"/>
          <w:szCs w:val="24"/>
        </w:rPr>
        <w:t xml:space="preserve"> all turns swift together.</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D12834" w:rsidRDefault="00D12834">
      <w:pPr>
        <w:widowControl w:val="0"/>
        <w:autoSpaceDE w:val="0"/>
        <w:autoSpaceDN w:val="0"/>
        <w:adjustRightInd w:val="0"/>
        <w:spacing w:after="0" w:line="240" w:lineRule="auto"/>
        <w:rPr>
          <w:rFonts w:ascii="Times New Roman" w:hAnsi="Times New Roman"/>
          <w:sz w:val="34"/>
          <w:szCs w:val="3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P. S.</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 xml:space="preserve">     Next came an angry voice --- the Rabbit's</w:t>
      </w: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 "Pat!</w:t>
      </w:r>
      <w:proofErr w:type="gramEnd"/>
      <w:r>
        <w:rPr>
          <w:rFonts w:ascii="Times New Roman" w:hAnsi="Times New Roman"/>
          <w:sz w:val="24"/>
          <w:szCs w:val="24"/>
        </w:rPr>
        <w:t xml:space="preserve"> Pat!  Where are you?"  And then a</w:t>
      </w: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voice</w:t>
      </w:r>
      <w:proofErr w:type="gramEnd"/>
      <w:r>
        <w:rPr>
          <w:rFonts w:ascii="Times New Roman" w:hAnsi="Times New Roman"/>
          <w:sz w:val="24"/>
          <w:szCs w:val="24"/>
        </w:rPr>
        <w:t xml:space="preserve"> she had never heard before,  "Sure then</w:t>
      </w: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 xml:space="preserve">I'm here!  </w:t>
      </w:r>
      <w:proofErr w:type="gramStart"/>
      <w:r>
        <w:rPr>
          <w:rFonts w:ascii="Times New Roman" w:hAnsi="Times New Roman"/>
          <w:sz w:val="24"/>
          <w:szCs w:val="24"/>
        </w:rPr>
        <w:t xml:space="preserve">Digging for apples, </w:t>
      </w:r>
      <w:proofErr w:type="spellStart"/>
      <w:r>
        <w:rPr>
          <w:rFonts w:ascii="Times New Roman" w:hAnsi="Times New Roman"/>
          <w:sz w:val="24"/>
          <w:szCs w:val="24"/>
        </w:rPr>
        <w:t>yer</w:t>
      </w:r>
      <w:proofErr w:type="spellEnd"/>
      <w:r>
        <w:rPr>
          <w:rFonts w:ascii="Times New Roman" w:hAnsi="Times New Roman"/>
          <w:sz w:val="24"/>
          <w:szCs w:val="24"/>
        </w:rPr>
        <w:t xml:space="preserve"> </w:t>
      </w:r>
      <w:proofErr w:type="spellStart"/>
      <w:r>
        <w:rPr>
          <w:rFonts w:ascii="Times New Roman" w:hAnsi="Times New Roman"/>
          <w:sz w:val="24"/>
          <w:szCs w:val="24"/>
        </w:rPr>
        <w:t>honour</w:t>
      </w:r>
      <w:proofErr w:type="spellEnd"/>
      <w:r>
        <w:rPr>
          <w:rFonts w:ascii="Times New Roman" w:hAnsi="Times New Roman"/>
          <w:sz w:val="24"/>
          <w:szCs w:val="24"/>
        </w:rPr>
        <w:t>!"</w:t>
      </w:r>
      <w:proofErr w:type="gramEnd"/>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 xml:space="preserve">     </w:t>
      </w:r>
      <w:proofErr w:type="gramStart"/>
      <w:r>
        <w:rPr>
          <w:rFonts w:ascii="Times New Roman" w:hAnsi="Times New Roman"/>
          <w:sz w:val="24"/>
          <w:szCs w:val="24"/>
        </w:rPr>
        <w:t>"Digging for apples, indeed!"</w:t>
      </w:r>
      <w:proofErr w:type="gramEnd"/>
      <w:r>
        <w:rPr>
          <w:rFonts w:ascii="Times New Roman" w:hAnsi="Times New Roman"/>
          <w:sz w:val="24"/>
          <w:szCs w:val="24"/>
        </w:rPr>
        <w:t xml:space="preserve">  </w:t>
      </w:r>
      <w:proofErr w:type="gramStart"/>
      <w:r>
        <w:rPr>
          <w:rFonts w:ascii="Times New Roman" w:hAnsi="Times New Roman"/>
          <w:sz w:val="24"/>
          <w:szCs w:val="24"/>
        </w:rPr>
        <w:t>said</w:t>
      </w:r>
      <w:proofErr w:type="gramEnd"/>
      <w:r>
        <w:rPr>
          <w:rFonts w:ascii="Times New Roman" w:hAnsi="Times New Roman"/>
          <w:sz w:val="24"/>
          <w:szCs w:val="24"/>
        </w:rPr>
        <w:t xml:space="preserve"> the</w:t>
      </w: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Rabbit angrily.  "Here!  Come and help me</w:t>
      </w: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out</w:t>
      </w:r>
      <w:proofErr w:type="gramEnd"/>
      <w:r>
        <w:rPr>
          <w:rFonts w:ascii="Times New Roman" w:hAnsi="Times New Roman"/>
          <w:sz w:val="24"/>
          <w:szCs w:val="24"/>
        </w:rPr>
        <w:t xml:space="preserve"> of </w:t>
      </w:r>
      <w:r>
        <w:rPr>
          <w:rFonts w:ascii="Times New Roman" w:hAnsi="Times New Roman"/>
          <w:i/>
          <w:iCs/>
          <w:sz w:val="24"/>
          <w:szCs w:val="24"/>
        </w:rPr>
        <w:t>this</w:t>
      </w:r>
      <w:r>
        <w:rPr>
          <w:rFonts w:ascii="Times New Roman" w:hAnsi="Times New Roman"/>
          <w:sz w:val="24"/>
          <w:szCs w:val="24"/>
        </w:rPr>
        <w:t xml:space="preserve">!"  </w:t>
      </w:r>
      <w:proofErr w:type="gramStart"/>
      <w:r>
        <w:rPr>
          <w:rFonts w:ascii="Times New Roman" w:hAnsi="Times New Roman"/>
          <w:sz w:val="24"/>
          <w:szCs w:val="24"/>
        </w:rPr>
        <w:t>(Sounds of more broken glass.)</w:t>
      </w:r>
      <w:proofErr w:type="gramEnd"/>
    </w:p>
    <w:p w:rsidR="00D12834" w:rsidRDefault="00D12834">
      <w:pPr>
        <w:widowControl w:val="0"/>
        <w:autoSpaceDE w:val="0"/>
        <w:autoSpaceDN w:val="0"/>
        <w:adjustRightInd w:val="0"/>
        <w:spacing w:after="0" w:line="240" w:lineRule="auto"/>
        <w:rPr>
          <w:rFonts w:ascii="Times New Roman" w:hAnsi="Times New Roman"/>
          <w:sz w:val="20"/>
          <w:szCs w:val="20"/>
        </w:rPr>
      </w:pPr>
    </w:p>
    <w:p w:rsidR="00D12834" w:rsidRDefault="00D12834">
      <w:pPr>
        <w:widowControl w:val="0"/>
        <w:autoSpaceDE w:val="0"/>
        <w:autoSpaceDN w:val="0"/>
        <w:adjustRightInd w:val="0"/>
        <w:spacing w:after="0" w:line="240" w:lineRule="auto"/>
        <w:rPr>
          <w:rFonts w:ascii="MS Sans Serif" w:hAnsi="MS Sans Serif" w:cs="MS Sans Serif"/>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Once there lived a man who had three sons. The eldest two were mean and nasty. The youngest brother, named Cinder, was kind and had a special way with animals, instantly controlling them with his touch.</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Their father owned a meadow with a hay barn in it. But every harvest time something strange occurred - all the long grass that was ready for cutting disappeared, as though it had been eaten. Finally the man told his sons that one must sleep in the barn to find out what was happening.</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Harvest time arrived and the eldest son slept in the barn and waited. Then one night a terrible rumbling and a violent earthquake shook the barn. The lad was so frightened that he ran home as fast as he could. Next day all the grass was gone.</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Next harvest time the second son said he would sleep in the barn. But the rumbling and the earthquake came and he too ran home. Next day the grass was all gone again.</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 next year at harvest time, Cinder said he would stay in the barn. The others made fun of him, but he took no notice.</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Cinder waited and as before there came a terrible rumbling and an earthquake. "If it gets no worse than this I can stand it," he thought. Suddenly all was quiet - except for the sound of chewing. Cinder peeked out the barn door and saw a fine fat horse feeding the grass. The horse wore a saddle and a bridle and on its back was a suit of bright copper armor.</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"So it is you who </w:t>
      </w:r>
      <w:proofErr w:type="gramStart"/>
      <w:r>
        <w:rPr>
          <w:rFonts w:ascii="Times New Roman" w:hAnsi="Times New Roman"/>
          <w:sz w:val="24"/>
          <w:szCs w:val="24"/>
        </w:rPr>
        <w:t>is</w:t>
      </w:r>
      <w:proofErr w:type="gramEnd"/>
      <w:r>
        <w:rPr>
          <w:rFonts w:ascii="Times New Roman" w:hAnsi="Times New Roman"/>
          <w:sz w:val="24"/>
          <w:szCs w:val="24"/>
        </w:rPr>
        <w:t xml:space="preserve"> eating our grass is it?" As quick as a flash he grabbed the horse's bridle. The horse stood obediently still while Cinder mounted and rode it to a secret place. Next morning the grass was untouched!</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Harvest time again and Cinder was the only one brave enough to stay in the barn. This time the earthquake was even more violent. But it was over soon and the chewing began."</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Outside Cinder found a splendid horse, bigger and fatter than the one before. </w:t>
      </w:r>
      <w:proofErr w:type="gramStart"/>
      <w:r>
        <w:rPr>
          <w:rFonts w:ascii="Times New Roman" w:hAnsi="Times New Roman"/>
          <w:sz w:val="24"/>
          <w:szCs w:val="24"/>
        </w:rPr>
        <w:t>on</w:t>
      </w:r>
      <w:proofErr w:type="gramEnd"/>
      <w:r>
        <w:rPr>
          <w:rFonts w:ascii="Times New Roman" w:hAnsi="Times New Roman"/>
          <w:sz w:val="24"/>
          <w:szCs w:val="24"/>
        </w:rPr>
        <w:t xml:space="preserve"> its back was a shining suit of silver armor. He captured it and rode it to secret place where he kept the first horse. And so the grass was saved.</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 third year Cinder again stayed in the barn - the earthquake was truly awesome. This time a magnificent horse, bigger and fatter than the other two and with a glittering suit of gold upon it's back stood outside. Cinder quieted it and rode off to the secret place where he kept the other two. The grass was saved again.</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It happened that the king of the land had a beautiful daughter, whom many wanted to marry. The king decided to have a contest and give his daughter and half his kingdom to the man who could ride to the top of the glass mountain which stood next to his palace. The princess was to sit at the top with three golden apples which she would give to the victor.</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The day of the contest arrived. Princess and knights from all over the kingdom tried to ride up the glass mountain, but after a few feet they all slipped back down.</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Then a fine horse and a rider dressed in bright copper armor appeared. He rode a third of the way up the mountain, then turned to ride back down. He impressed the princess who quickly threw one of the golden apples to him.</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No one had reached the top, so the contest went on for a second day. But as before, everyone slipped back after a few feet. Then a rider wearing a shining silver suit and mounted on a splendid horse appeared. He rode two-thirds of the way up the mountain before turning around. The princess quickly threw the second golden apple to him as he rode away.</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On the third day of the contest a rider appeared, mounted on a magnificent horse and dressed in glittering armor. He rode easily up the mountain, took the golden apple from the swooning princess, and rode away. The king interviewed every man in the land, trying to discover who had the golden apples. Finally the king said," Is there any one I have not seen?"</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Cinder's brothers told the king about him, saying he was too shabby for the king to see.</w:t>
      </w:r>
    </w:p>
    <w:p w:rsidR="00D12834" w:rsidRDefault="00D12834">
      <w:pPr>
        <w:widowControl w:val="0"/>
        <w:autoSpaceDE w:val="0"/>
        <w:autoSpaceDN w:val="0"/>
        <w:adjustRightInd w:val="0"/>
        <w:spacing w:after="0" w:line="240" w:lineRule="auto"/>
        <w:rPr>
          <w:rFonts w:ascii="Times New Roman" w:hAnsi="Times New Roman"/>
          <w:sz w:val="24"/>
          <w:szCs w:val="24"/>
        </w:rPr>
      </w:pPr>
    </w:p>
    <w:p w:rsidR="00D12834" w:rsidRDefault="00D12834">
      <w:pPr>
        <w:widowControl w:val="0"/>
        <w:autoSpaceDE w:val="0"/>
        <w:autoSpaceDN w:val="0"/>
        <w:adjustRightInd w:val="0"/>
        <w:spacing w:after="0" w:line="240" w:lineRule="auto"/>
        <w:rPr>
          <w:rFonts w:ascii="Arial" w:hAnsi="Arial" w:cs="Arial"/>
          <w:sz w:val="20"/>
          <w:szCs w:val="20"/>
        </w:rPr>
      </w:pPr>
      <w:r>
        <w:rPr>
          <w:rFonts w:ascii="Times New Roman" w:hAnsi="Times New Roman"/>
          <w:sz w:val="24"/>
          <w:szCs w:val="24"/>
        </w:rPr>
        <w:t>"Bring him to me," ordered the king. Cinder appeared before the king, bringing with him all three golden apples! He threw off his ragged clothes and stood magnificent in his golden armor. The king was delighted and gave Cinder his daughter in marriage and half his kingdom. Everyone, except his brothers of course, was overjoyed and the celebrations lasted for a very long time.</w:t>
      </w:r>
    </w:p>
    <w:p w:rsidR="00D12834" w:rsidRDefault="00D12834">
      <w:pPr>
        <w:widowControl w:val="0"/>
        <w:autoSpaceDE w:val="0"/>
        <w:autoSpaceDN w:val="0"/>
        <w:adjustRightInd w:val="0"/>
        <w:spacing w:after="0" w:line="240" w:lineRule="auto"/>
        <w:rPr>
          <w:rFonts w:ascii="Times New Roman" w:hAnsi="Times New Roman"/>
          <w:sz w:val="24"/>
          <w:szCs w:val="24"/>
        </w:rPr>
      </w:pPr>
    </w:p>
    <w:sectPr w:rsidR="00D12834" w:rsidSect="00D12834">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092" w:rsidRDefault="00584092" w:rsidP="00D12834">
      <w:pPr>
        <w:spacing w:after="0" w:line="240" w:lineRule="auto"/>
      </w:pPr>
      <w:r>
        <w:separator/>
      </w:r>
    </w:p>
  </w:endnote>
  <w:endnote w:type="continuationSeparator" w:id="0">
    <w:p w:rsidR="00584092" w:rsidRDefault="00584092" w:rsidP="00D128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834" w:rsidRDefault="00D12834">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092" w:rsidRDefault="00584092" w:rsidP="00D12834">
      <w:pPr>
        <w:spacing w:after="0" w:line="240" w:lineRule="auto"/>
      </w:pPr>
      <w:r>
        <w:separator/>
      </w:r>
    </w:p>
  </w:footnote>
  <w:footnote w:type="continuationSeparator" w:id="0">
    <w:p w:rsidR="00584092" w:rsidRDefault="00584092" w:rsidP="00D128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834" w:rsidRDefault="00D12834">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2834"/>
    <w:rsid w:val="00293A9B"/>
    <w:rsid w:val="00584092"/>
    <w:rsid w:val="006F344B"/>
    <w:rsid w:val="00A25181"/>
    <w:rsid w:val="00D1283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A9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3966</Words>
  <Characters>22610</Characters>
  <Application>Microsoft Office Word</Application>
  <DocSecurity>0</DocSecurity>
  <Lines>188</Lines>
  <Paragraphs>53</Paragraphs>
  <ScaleCrop>false</ScaleCrop>
  <Company/>
  <LinksUpToDate>false</LinksUpToDate>
  <CharactersWithSpaces>26523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2019-06-03T23:30:00Z</dcterms:created>
  <dcterms:modified xsi:type="dcterms:W3CDTF">2019-08-14T19:23:00Z</dcterms:modified>
</cp:coreProperties>
</file>